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ind w:firstLine="0" w:firstLineChars="0"/>
        <w:jc w:val="center"/>
        <w:rPr>
          <w:rFonts w:hint="eastAsia"/>
          <w:sz w:val="36"/>
        </w:rPr>
      </w:pPr>
      <w:bookmarkStart w:id="0" w:name="_GoBack"/>
      <w:bookmarkEnd w:id="0"/>
      <w:r>
        <w:rPr>
          <w:rFonts w:hint="eastAsia"/>
          <w:sz w:val="36"/>
        </w:rPr>
        <w:t>评审方法</w:t>
      </w:r>
    </w:p>
    <w:p>
      <w:pPr>
        <w:spacing w:line="360" w:lineRule="auto"/>
        <w:ind w:firstLine="472" w:firstLineChars="196"/>
        <w:rPr>
          <w:rFonts w:hint="eastAsia"/>
          <w:b/>
          <w:bCs/>
          <w:sz w:val="24"/>
        </w:rPr>
      </w:pPr>
      <w:r>
        <w:rPr>
          <w:rFonts w:hint="eastAsia"/>
          <w:b/>
          <w:bCs/>
          <w:sz w:val="24"/>
        </w:rPr>
        <w:t>一、总则</w:t>
      </w:r>
    </w:p>
    <w:p>
      <w:pPr>
        <w:spacing w:line="360" w:lineRule="auto"/>
        <w:ind w:firstLine="470" w:firstLineChars="196"/>
        <w:rPr>
          <w:rFonts w:hint="eastAsia"/>
          <w:sz w:val="24"/>
        </w:rPr>
      </w:pPr>
      <w:r>
        <w:rPr>
          <w:rFonts w:hint="eastAsia"/>
          <w:sz w:val="24"/>
        </w:rPr>
        <w:t>1.1本次评审活动遵循公平、公正、科学、择优的原则。</w:t>
      </w:r>
    </w:p>
    <w:p>
      <w:pPr>
        <w:spacing w:line="360" w:lineRule="auto"/>
        <w:ind w:firstLine="470" w:firstLineChars="196"/>
        <w:rPr>
          <w:rFonts w:hint="eastAsia"/>
          <w:sz w:val="24"/>
        </w:rPr>
      </w:pPr>
      <w:r>
        <w:rPr>
          <w:rFonts w:hint="eastAsia"/>
          <w:sz w:val="24"/>
        </w:rPr>
        <w:t>1.2在本文件规定的提交截止时间后提交的比选申请文件，比选人将拒绝接收。</w:t>
      </w:r>
    </w:p>
    <w:p>
      <w:pPr>
        <w:spacing w:line="360" w:lineRule="auto"/>
        <w:ind w:firstLine="472" w:firstLineChars="196"/>
        <w:rPr>
          <w:rFonts w:hint="eastAsia"/>
          <w:b/>
          <w:bCs/>
          <w:sz w:val="24"/>
        </w:rPr>
      </w:pPr>
      <w:r>
        <w:rPr>
          <w:rFonts w:hint="eastAsia"/>
          <w:b/>
          <w:bCs/>
          <w:sz w:val="24"/>
        </w:rPr>
        <w:t>二、评审委员会</w:t>
      </w:r>
    </w:p>
    <w:p>
      <w:pPr>
        <w:spacing w:line="360" w:lineRule="auto"/>
        <w:ind w:firstLine="540" w:firstLineChars="225"/>
        <w:rPr>
          <w:rFonts w:hint="eastAsia"/>
          <w:sz w:val="24"/>
        </w:rPr>
      </w:pPr>
      <w:r>
        <w:rPr>
          <w:rFonts w:hint="eastAsia"/>
          <w:sz w:val="24"/>
        </w:rPr>
        <w:t>2.1本项目的评审委员会由比选人按照相关规定组建。</w:t>
      </w:r>
    </w:p>
    <w:p>
      <w:pPr>
        <w:spacing w:line="360" w:lineRule="auto"/>
        <w:ind w:firstLine="540" w:firstLineChars="225"/>
        <w:rPr>
          <w:rFonts w:hint="eastAsia"/>
          <w:sz w:val="24"/>
        </w:rPr>
      </w:pPr>
      <w:r>
        <w:rPr>
          <w:rFonts w:hint="eastAsia"/>
          <w:sz w:val="24"/>
        </w:rPr>
        <w:t>2.2评审委员会成员应当客观、公正地履行职责，遵守职业道德，对所提出的评审意见承担个人责任。</w:t>
      </w:r>
    </w:p>
    <w:p>
      <w:pPr>
        <w:pStyle w:val="3"/>
        <w:shd w:val="clear" w:color="auto" w:fill="FFFFFF"/>
        <w:spacing w:line="360" w:lineRule="auto"/>
        <w:ind w:firstLine="480" w:firstLineChars="200"/>
        <w:rPr>
          <w:rFonts w:hint="eastAsia"/>
          <w:sz w:val="24"/>
        </w:rPr>
      </w:pPr>
      <w:r>
        <w:rPr>
          <w:rFonts w:hint="eastAsia"/>
          <w:sz w:val="24"/>
        </w:rPr>
        <w:t>2.3评审程序：资格审查</w:t>
      </w:r>
      <w:r>
        <w:rPr>
          <w:rFonts w:hint="eastAsia" w:cs="Arial"/>
          <w:sz w:val="24"/>
        </w:rPr>
        <w:t>--</w:t>
      </w:r>
      <w:r>
        <w:rPr>
          <w:rFonts w:hint="eastAsia"/>
          <w:sz w:val="24"/>
        </w:rPr>
        <w:t>初步评审</w:t>
      </w:r>
      <w:r>
        <w:rPr>
          <w:rFonts w:hint="eastAsia" w:cs="Arial"/>
          <w:sz w:val="24"/>
        </w:rPr>
        <w:t>--报价评审并</w:t>
      </w:r>
      <w:r>
        <w:rPr>
          <w:rFonts w:hint="eastAsia"/>
          <w:sz w:val="24"/>
        </w:rPr>
        <w:t>排名。</w:t>
      </w:r>
    </w:p>
    <w:p>
      <w:pPr>
        <w:pStyle w:val="3"/>
        <w:shd w:val="clear" w:color="auto" w:fill="FFFFFF"/>
        <w:spacing w:line="360" w:lineRule="auto"/>
        <w:ind w:firstLine="480" w:firstLineChars="200"/>
        <w:rPr>
          <w:rFonts w:hint="eastAsia" w:cs="Arial"/>
          <w:sz w:val="24"/>
        </w:rPr>
      </w:pPr>
      <w:r>
        <w:rPr>
          <w:rFonts w:hint="eastAsia"/>
          <w:sz w:val="24"/>
        </w:rPr>
        <w:t>2.4 在评审过程中，</w:t>
      </w:r>
      <w:r>
        <w:rPr>
          <w:rFonts w:hint="eastAsia" w:cs="Arial"/>
          <w:sz w:val="24"/>
        </w:rPr>
        <w:t>凡未通过上一评审程序的</w:t>
      </w:r>
      <w:r>
        <w:rPr>
          <w:rFonts w:hint="eastAsia"/>
          <w:sz w:val="24"/>
        </w:rPr>
        <w:t>比选申请文件</w:t>
      </w:r>
      <w:r>
        <w:rPr>
          <w:rFonts w:hint="eastAsia" w:cs="Arial"/>
          <w:sz w:val="24"/>
        </w:rPr>
        <w:t>，不再进入后续评审程序。</w:t>
      </w:r>
    </w:p>
    <w:p>
      <w:pPr>
        <w:spacing w:line="360" w:lineRule="auto"/>
        <w:ind w:firstLine="472" w:firstLineChars="196"/>
        <w:rPr>
          <w:rFonts w:hint="eastAsia"/>
          <w:b/>
          <w:sz w:val="24"/>
        </w:rPr>
      </w:pPr>
      <w:r>
        <w:rPr>
          <w:rFonts w:hint="eastAsia"/>
          <w:b/>
          <w:sz w:val="24"/>
        </w:rPr>
        <w:t>三、资格审查</w:t>
      </w:r>
    </w:p>
    <w:p>
      <w:pPr>
        <w:spacing w:line="360" w:lineRule="auto"/>
        <w:ind w:right="71" w:rightChars="34" w:firstLine="484" w:firstLineChars="202"/>
        <w:rPr>
          <w:rFonts w:hint="eastAsia" w:cs="Arial"/>
          <w:sz w:val="24"/>
        </w:rPr>
      </w:pPr>
      <w:r>
        <w:rPr>
          <w:rFonts w:hint="eastAsia"/>
          <w:sz w:val="24"/>
        </w:rPr>
        <w:t>3.1评审委员会首先对所有比选申请文件进行资格审查，</w:t>
      </w:r>
      <w:r>
        <w:rPr>
          <w:rFonts w:hint="eastAsia" w:cs="Arial"/>
          <w:sz w:val="24"/>
        </w:rPr>
        <w:t>资格审查实行强制性合格条件标准（见下表），凡有一项不合格则不能通过。资格审查未通过</w:t>
      </w:r>
      <w:r>
        <w:rPr>
          <w:rFonts w:hint="eastAsia"/>
          <w:sz w:val="24"/>
        </w:rPr>
        <w:t>的</w:t>
      </w:r>
      <w:r>
        <w:rPr>
          <w:rFonts w:hint="eastAsia" w:cs="Arial"/>
          <w:sz w:val="24"/>
        </w:rPr>
        <w:t>不再进入下步评审。</w:t>
      </w:r>
    </w:p>
    <w:p>
      <w:pPr>
        <w:snapToGrid w:val="0"/>
        <w:spacing w:line="360" w:lineRule="auto"/>
        <w:ind w:right="71" w:rightChars="34" w:firstLine="487" w:firstLineChars="202"/>
        <w:jc w:val="center"/>
        <w:rPr>
          <w:rFonts w:hint="eastAsia"/>
          <w:b/>
          <w:bCs/>
          <w:sz w:val="24"/>
        </w:rPr>
      </w:pPr>
      <w:r>
        <w:rPr>
          <w:rFonts w:hint="eastAsia"/>
          <w:b/>
          <w:bCs/>
          <w:sz w:val="24"/>
        </w:rPr>
        <w:t>资格审查强制性合格条件</w:t>
      </w:r>
    </w:p>
    <w:tbl>
      <w:tblPr>
        <w:tblStyle w:val="5"/>
        <w:tblW w:w="972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2141"/>
        <w:gridCol w:w="562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5" w:hRule="atLeast"/>
        </w:trPr>
        <w:tc>
          <w:tcPr>
            <w:tcW w:w="692" w:type="dxa"/>
            <w:noWrap w:val="0"/>
            <w:tcMar>
              <w:top w:w="15" w:type="dxa"/>
              <w:left w:w="15" w:type="dxa"/>
              <w:bottom w:w="0" w:type="dxa"/>
              <w:right w:w="15" w:type="dxa"/>
            </w:tcMar>
            <w:vAlign w:val="center"/>
          </w:tcPr>
          <w:p>
            <w:pPr>
              <w:jc w:val="center"/>
              <w:rPr>
                <w:rFonts w:hint="eastAsia"/>
                <w:sz w:val="24"/>
              </w:rPr>
            </w:pPr>
            <w:r>
              <w:rPr>
                <w:rFonts w:hint="eastAsia"/>
                <w:sz w:val="24"/>
              </w:rPr>
              <w:t>序号</w:t>
            </w:r>
          </w:p>
        </w:tc>
        <w:tc>
          <w:tcPr>
            <w:tcW w:w="2141" w:type="dxa"/>
            <w:noWrap w:val="0"/>
            <w:tcMar>
              <w:top w:w="15" w:type="dxa"/>
              <w:left w:w="15" w:type="dxa"/>
              <w:bottom w:w="0" w:type="dxa"/>
              <w:right w:w="15" w:type="dxa"/>
            </w:tcMar>
            <w:vAlign w:val="center"/>
          </w:tcPr>
          <w:p>
            <w:pPr>
              <w:jc w:val="center"/>
              <w:rPr>
                <w:rFonts w:hint="eastAsia"/>
                <w:sz w:val="24"/>
              </w:rPr>
            </w:pPr>
            <w:r>
              <w:rPr>
                <w:rFonts w:hint="eastAsia"/>
                <w:sz w:val="24"/>
              </w:rPr>
              <w:t>审查内容</w:t>
            </w:r>
          </w:p>
        </w:tc>
        <w:tc>
          <w:tcPr>
            <w:tcW w:w="5627" w:type="dxa"/>
            <w:noWrap w:val="0"/>
            <w:tcMar>
              <w:top w:w="15" w:type="dxa"/>
              <w:left w:w="15" w:type="dxa"/>
              <w:bottom w:w="0" w:type="dxa"/>
              <w:right w:w="15" w:type="dxa"/>
            </w:tcMar>
            <w:vAlign w:val="center"/>
          </w:tcPr>
          <w:p>
            <w:pPr>
              <w:jc w:val="center"/>
              <w:rPr>
                <w:rFonts w:hint="eastAsia"/>
                <w:sz w:val="24"/>
              </w:rPr>
            </w:pPr>
            <w:r>
              <w:rPr>
                <w:rFonts w:hint="eastAsia"/>
                <w:sz w:val="24"/>
              </w:rPr>
              <w:t>合格条件</w:t>
            </w:r>
          </w:p>
        </w:tc>
        <w:tc>
          <w:tcPr>
            <w:tcW w:w="1260" w:type="dxa"/>
            <w:noWrap w:val="0"/>
            <w:tcMar>
              <w:top w:w="15" w:type="dxa"/>
              <w:left w:w="15" w:type="dxa"/>
              <w:bottom w:w="0" w:type="dxa"/>
              <w:right w:w="15" w:type="dxa"/>
            </w:tcMar>
            <w:vAlign w:val="center"/>
          </w:tcPr>
          <w:p>
            <w:pPr>
              <w:jc w:val="center"/>
              <w:rPr>
                <w:rFonts w:hint="eastAsia"/>
                <w:sz w:val="24"/>
              </w:rPr>
            </w:pPr>
            <w:r>
              <w:rPr>
                <w:rFonts w:hint="eastAsia"/>
                <w:sz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692" w:type="dxa"/>
            <w:noWrap w:val="0"/>
            <w:tcMar>
              <w:top w:w="15" w:type="dxa"/>
              <w:left w:w="15" w:type="dxa"/>
              <w:bottom w:w="0" w:type="dxa"/>
              <w:right w:w="15" w:type="dxa"/>
            </w:tcMar>
            <w:vAlign w:val="center"/>
          </w:tcPr>
          <w:p>
            <w:pPr>
              <w:jc w:val="center"/>
              <w:rPr>
                <w:rFonts w:hint="eastAsia"/>
                <w:sz w:val="24"/>
                <w:szCs w:val="24"/>
              </w:rPr>
            </w:pPr>
            <w:r>
              <w:rPr>
                <w:rFonts w:hint="eastAsia"/>
                <w:sz w:val="24"/>
                <w:szCs w:val="24"/>
              </w:rPr>
              <w:t>1</w:t>
            </w:r>
          </w:p>
        </w:tc>
        <w:tc>
          <w:tcPr>
            <w:tcW w:w="2141" w:type="dxa"/>
            <w:noWrap w:val="0"/>
            <w:tcMar>
              <w:top w:w="15" w:type="dxa"/>
              <w:left w:w="15" w:type="dxa"/>
              <w:bottom w:w="0" w:type="dxa"/>
              <w:right w:w="15" w:type="dxa"/>
            </w:tcMar>
            <w:vAlign w:val="center"/>
          </w:tcPr>
          <w:p>
            <w:pPr>
              <w:jc w:val="center"/>
              <w:rPr>
                <w:rFonts w:hint="eastAsia"/>
                <w:sz w:val="24"/>
                <w:szCs w:val="24"/>
              </w:rPr>
            </w:pPr>
            <w:r>
              <w:rPr>
                <w:rFonts w:hint="eastAsia"/>
                <w:sz w:val="24"/>
                <w:szCs w:val="24"/>
              </w:rPr>
              <w:t>企业法人营业执照</w:t>
            </w:r>
          </w:p>
        </w:tc>
        <w:tc>
          <w:tcPr>
            <w:tcW w:w="5627" w:type="dxa"/>
            <w:noWrap w:val="0"/>
            <w:tcMar>
              <w:top w:w="15" w:type="dxa"/>
              <w:left w:w="15" w:type="dxa"/>
              <w:bottom w:w="0" w:type="dxa"/>
              <w:right w:w="15" w:type="dxa"/>
            </w:tcMar>
            <w:vAlign w:val="center"/>
          </w:tcPr>
          <w:p>
            <w:pPr>
              <w:rPr>
                <w:rFonts w:hint="eastAsia"/>
                <w:sz w:val="24"/>
                <w:szCs w:val="24"/>
              </w:rPr>
            </w:pPr>
            <w:r>
              <w:rPr>
                <w:rFonts w:hint="eastAsia"/>
                <w:sz w:val="24"/>
                <w:szCs w:val="24"/>
              </w:rPr>
              <w:t>具备独立法人资格。</w:t>
            </w:r>
          </w:p>
        </w:tc>
        <w:tc>
          <w:tcPr>
            <w:tcW w:w="1260" w:type="dxa"/>
            <w:noWrap w:val="0"/>
            <w:tcMar>
              <w:top w:w="15" w:type="dxa"/>
              <w:left w:w="15" w:type="dxa"/>
              <w:bottom w:w="0" w:type="dxa"/>
              <w:right w:w="15" w:type="dxa"/>
            </w:tcMar>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atLeast"/>
        </w:trPr>
        <w:tc>
          <w:tcPr>
            <w:tcW w:w="692" w:type="dxa"/>
            <w:noWrap w:val="0"/>
            <w:tcMar>
              <w:top w:w="15" w:type="dxa"/>
              <w:left w:w="15" w:type="dxa"/>
              <w:bottom w:w="0" w:type="dxa"/>
              <w:right w:w="15" w:type="dxa"/>
            </w:tcMar>
            <w:vAlign w:val="center"/>
          </w:tcPr>
          <w:p>
            <w:pPr>
              <w:jc w:val="center"/>
              <w:rPr>
                <w:rFonts w:hint="eastAsia" w:eastAsiaTheme="minorEastAsia"/>
                <w:sz w:val="24"/>
                <w:szCs w:val="24"/>
                <w:lang w:val="en-US" w:eastAsia="zh-CN"/>
              </w:rPr>
            </w:pPr>
            <w:r>
              <w:rPr>
                <w:rFonts w:hint="eastAsia"/>
                <w:sz w:val="24"/>
                <w:szCs w:val="24"/>
                <w:lang w:val="en-US" w:eastAsia="zh-CN"/>
              </w:rPr>
              <w:t>2</w:t>
            </w:r>
          </w:p>
        </w:tc>
        <w:tc>
          <w:tcPr>
            <w:tcW w:w="2141" w:type="dxa"/>
            <w:noWrap w:val="0"/>
            <w:tcMar>
              <w:top w:w="15" w:type="dxa"/>
              <w:left w:w="15" w:type="dxa"/>
              <w:bottom w:w="0" w:type="dxa"/>
              <w:right w:w="15" w:type="dxa"/>
            </w:tcMar>
            <w:vAlign w:val="center"/>
          </w:tcPr>
          <w:p>
            <w:pPr>
              <w:spacing w:line="500" w:lineRule="exact"/>
              <w:jc w:val="center"/>
              <w:rPr>
                <w:rFonts w:hint="default"/>
                <w:sz w:val="24"/>
                <w:szCs w:val="24"/>
                <w:lang w:val="en-US" w:eastAsia="zh-CN"/>
              </w:rPr>
            </w:pPr>
            <w:r>
              <w:rPr>
                <w:rFonts w:hint="eastAsia"/>
                <w:sz w:val="24"/>
                <w:szCs w:val="24"/>
                <w:lang w:val="en-US" w:eastAsia="zh-CN"/>
              </w:rPr>
              <w:t>业绩</w:t>
            </w:r>
          </w:p>
        </w:tc>
        <w:tc>
          <w:tcPr>
            <w:tcW w:w="5627" w:type="dxa"/>
            <w:noWrap w:val="0"/>
            <w:tcMar>
              <w:top w:w="15" w:type="dxa"/>
              <w:left w:w="15" w:type="dxa"/>
              <w:bottom w:w="0" w:type="dxa"/>
              <w:right w:w="15" w:type="dxa"/>
            </w:tcMar>
            <w:vAlign w:val="center"/>
          </w:tcPr>
          <w:p>
            <w:pPr>
              <w:spacing w:line="500" w:lineRule="exact"/>
              <w:jc w:val="both"/>
              <w:rPr>
                <w:rFonts w:hint="default"/>
                <w:sz w:val="24"/>
                <w:szCs w:val="24"/>
                <w:lang w:val="en-US" w:eastAsia="zh-CN"/>
              </w:rPr>
            </w:pPr>
            <w:r>
              <w:rPr>
                <w:rFonts w:hint="eastAsia"/>
                <w:sz w:val="24"/>
                <w:szCs w:val="24"/>
                <w:lang w:val="en-US" w:eastAsia="zh-CN"/>
              </w:rPr>
              <w:t>提供一项类似项目的业绩（提供劳务合同并加盖公章）</w:t>
            </w:r>
          </w:p>
        </w:tc>
        <w:tc>
          <w:tcPr>
            <w:tcW w:w="1260" w:type="dxa"/>
            <w:noWrap w:val="0"/>
            <w:tcMar>
              <w:top w:w="15" w:type="dxa"/>
              <w:left w:w="15" w:type="dxa"/>
              <w:bottom w:w="0" w:type="dxa"/>
              <w:right w:w="15" w:type="dxa"/>
            </w:tcMar>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692" w:type="dxa"/>
            <w:noWrap w:val="0"/>
            <w:tcMar>
              <w:top w:w="15" w:type="dxa"/>
              <w:left w:w="15" w:type="dxa"/>
              <w:bottom w:w="0" w:type="dxa"/>
              <w:right w:w="15" w:type="dxa"/>
            </w:tcMar>
            <w:vAlign w:val="center"/>
          </w:tcPr>
          <w:p>
            <w:pPr>
              <w:jc w:val="center"/>
              <w:rPr>
                <w:rFonts w:hint="default"/>
                <w:b/>
                <w:bCs/>
                <w:sz w:val="24"/>
                <w:lang w:val="en-US" w:eastAsia="zh-CN"/>
              </w:rPr>
            </w:pPr>
            <w:r>
              <w:rPr>
                <w:rFonts w:hint="eastAsia"/>
                <w:b/>
                <w:bCs/>
                <w:sz w:val="24"/>
                <w:lang w:val="en-US" w:eastAsia="zh-CN"/>
              </w:rPr>
              <w:t>3</w:t>
            </w:r>
          </w:p>
        </w:tc>
        <w:tc>
          <w:tcPr>
            <w:tcW w:w="2141" w:type="dxa"/>
            <w:noWrap w:val="0"/>
            <w:tcMar>
              <w:top w:w="15" w:type="dxa"/>
              <w:left w:w="15" w:type="dxa"/>
              <w:bottom w:w="0" w:type="dxa"/>
              <w:right w:w="15" w:type="dxa"/>
            </w:tcMar>
            <w:vAlign w:val="center"/>
          </w:tcPr>
          <w:p>
            <w:pPr>
              <w:spacing w:line="360" w:lineRule="auto"/>
              <w:jc w:val="center"/>
              <w:rPr>
                <w:rFonts w:hint="default" w:eastAsia="宋体"/>
                <w:b/>
                <w:bCs/>
                <w:color w:val="FF0000"/>
                <w:sz w:val="24"/>
                <w:lang w:val="en-US" w:eastAsia="zh-CN"/>
              </w:rPr>
            </w:pPr>
            <w:r>
              <w:rPr>
                <w:rFonts w:hint="eastAsia"/>
                <w:b/>
                <w:bCs/>
                <w:color w:val="FF0000"/>
                <w:sz w:val="24"/>
                <w:lang w:val="en-US" w:eastAsia="zh-CN"/>
              </w:rPr>
              <w:t>劳务费用投标报价</w:t>
            </w:r>
          </w:p>
        </w:tc>
        <w:tc>
          <w:tcPr>
            <w:tcW w:w="5627"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240" w:lineRule="auto"/>
              <w:ind w:left="1205" w:hanging="1205" w:hangingChars="500"/>
              <w:rPr>
                <w:rFonts w:hint="default"/>
                <w:b/>
                <w:bCs/>
                <w:color w:val="FF0000"/>
                <w:sz w:val="24"/>
                <w:u w:val="single"/>
                <w:lang w:val="en-US" w:eastAsia="zh-CN"/>
              </w:rPr>
            </w:pPr>
            <w:r>
              <w:rPr>
                <w:rFonts w:hint="eastAsia"/>
                <w:b/>
                <w:bCs/>
                <w:color w:val="FF0000"/>
                <w:sz w:val="24"/>
                <w:lang w:val="en-US" w:eastAsia="zh-CN"/>
              </w:rPr>
              <w:t xml:space="preserve">根据工程概况，提供项目劳务施工所需的投标报价 </w:t>
            </w:r>
            <w:r>
              <w:rPr>
                <w:rFonts w:hint="eastAsia"/>
                <w:b/>
                <w:bCs/>
                <w:color w:val="FF0000"/>
                <w:sz w:val="24"/>
                <w:u w:val="single"/>
                <w:lang w:val="en-US" w:eastAsia="zh-CN"/>
              </w:rPr>
              <w:t xml:space="preserve">       </w:t>
            </w:r>
            <w:r>
              <w:rPr>
                <w:rFonts w:hint="eastAsia"/>
                <w:b/>
                <w:bCs/>
                <w:color w:val="FF0000"/>
                <w:sz w:val="24"/>
                <w:lang w:val="en-US" w:eastAsia="zh-CN"/>
              </w:rPr>
              <w:t xml:space="preserve">      </w:t>
            </w:r>
          </w:p>
          <w:p>
            <w:pPr>
              <w:keepNext w:val="0"/>
              <w:keepLines w:val="0"/>
              <w:pageBreakBefore w:val="0"/>
              <w:widowControl w:val="0"/>
              <w:kinsoku/>
              <w:wordWrap/>
              <w:overflowPunct/>
              <w:topLinePunct w:val="0"/>
              <w:bidi w:val="0"/>
              <w:adjustRightInd/>
              <w:snapToGrid/>
              <w:spacing w:line="240" w:lineRule="auto"/>
              <w:rPr>
                <w:rFonts w:hint="default" w:eastAsia="宋体"/>
                <w:b/>
                <w:bCs/>
                <w:color w:val="FF0000"/>
                <w:sz w:val="24"/>
                <w:lang w:val="en-US" w:eastAsia="zh-CN"/>
              </w:rPr>
            </w:pPr>
            <w:r>
              <w:rPr>
                <w:b/>
                <w:bCs/>
                <w:color w:val="FF0000"/>
                <w:sz w:val="24"/>
              </w:rPr>
              <w:t>超过无效</w:t>
            </w:r>
            <w:r>
              <w:rPr>
                <w:rFonts w:hint="eastAsia"/>
                <w:b/>
                <w:bCs/>
                <w:color w:val="FF0000"/>
                <w:sz w:val="24"/>
                <w:lang w:val="en-US" w:eastAsia="zh-CN"/>
              </w:rPr>
              <w:t>且投标报价必须为整数</w:t>
            </w:r>
            <w:r>
              <w:rPr>
                <w:b/>
                <w:bCs/>
                <w:color w:val="FF0000"/>
                <w:sz w:val="24"/>
              </w:rPr>
              <w:t>。</w:t>
            </w:r>
          </w:p>
        </w:tc>
        <w:tc>
          <w:tcPr>
            <w:tcW w:w="1260" w:type="dxa"/>
            <w:noWrap w:val="0"/>
            <w:tcMar>
              <w:top w:w="15" w:type="dxa"/>
              <w:left w:w="15" w:type="dxa"/>
              <w:bottom w:w="0" w:type="dxa"/>
              <w:right w:w="15" w:type="dxa"/>
            </w:tcMar>
            <w:vAlign w:val="center"/>
          </w:tcPr>
          <w:p>
            <w:pPr>
              <w:jc w:val="center"/>
              <w:rPr>
                <w:rFonts w:hint="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6" w:hRule="atLeast"/>
        </w:trPr>
        <w:tc>
          <w:tcPr>
            <w:tcW w:w="692" w:type="dxa"/>
            <w:noWrap w:val="0"/>
            <w:tcMar>
              <w:top w:w="15" w:type="dxa"/>
              <w:left w:w="15" w:type="dxa"/>
              <w:bottom w:w="0" w:type="dxa"/>
              <w:right w:w="15" w:type="dxa"/>
            </w:tcMar>
            <w:vAlign w:val="center"/>
          </w:tcPr>
          <w:p>
            <w:pPr>
              <w:jc w:val="center"/>
              <w:rPr>
                <w:rFonts w:hint="eastAsia" w:eastAsia="宋体"/>
                <w:sz w:val="24"/>
                <w:lang w:eastAsia="zh-CN"/>
              </w:rPr>
            </w:pPr>
            <w:r>
              <w:rPr>
                <w:rFonts w:hint="eastAsia"/>
                <w:sz w:val="24"/>
                <w:lang w:val="en-US" w:eastAsia="zh-CN"/>
              </w:rPr>
              <w:t>4</w:t>
            </w:r>
          </w:p>
        </w:tc>
        <w:tc>
          <w:tcPr>
            <w:tcW w:w="2141" w:type="dxa"/>
            <w:noWrap w:val="0"/>
            <w:tcMar>
              <w:top w:w="15" w:type="dxa"/>
              <w:left w:w="15" w:type="dxa"/>
              <w:bottom w:w="0" w:type="dxa"/>
              <w:right w:w="15" w:type="dxa"/>
            </w:tcMar>
            <w:vAlign w:val="center"/>
          </w:tcPr>
          <w:p>
            <w:pPr>
              <w:spacing w:line="360" w:lineRule="auto"/>
              <w:jc w:val="center"/>
              <w:rPr>
                <w:rFonts w:hint="eastAsia"/>
                <w:sz w:val="24"/>
              </w:rPr>
            </w:pPr>
            <w:r>
              <w:rPr>
                <w:rFonts w:hint="eastAsia"/>
                <w:sz w:val="24"/>
              </w:rPr>
              <w:t>企业信誉</w:t>
            </w:r>
          </w:p>
        </w:tc>
        <w:tc>
          <w:tcPr>
            <w:tcW w:w="5627"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bidi w:val="0"/>
              <w:adjustRightInd/>
              <w:snapToGrid/>
              <w:spacing w:line="240" w:lineRule="auto"/>
              <w:rPr>
                <w:rFonts w:hint="eastAsia" w:eastAsia="宋体"/>
                <w:sz w:val="24"/>
                <w:lang w:eastAsia="zh-CN"/>
              </w:rPr>
            </w:pPr>
            <w:r>
              <w:rPr>
                <w:rFonts w:hint="eastAsia"/>
                <w:sz w:val="24"/>
              </w:rPr>
              <w:t>具有良好的社会信誉，</w:t>
            </w:r>
            <w:r>
              <w:rPr>
                <w:rFonts w:hint="eastAsia"/>
                <w:sz w:val="24"/>
                <w:lang w:eastAsia="zh-CN"/>
              </w:rPr>
              <w:t>自行提供“信用中国”查询结果截图打印件，</w:t>
            </w:r>
            <w:r>
              <w:rPr>
                <w:rFonts w:hint="eastAsia"/>
                <w:sz w:val="24"/>
              </w:rPr>
              <w:t>提供无行贿犯罪记录承诺函</w:t>
            </w:r>
            <w:r>
              <w:rPr>
                <w:rFonts w:hint="eastAsia"/>
                <w:sz w:val="24"/>
                <w:lang w:eastAsia="zh-CN"/>
              </w:rPr>
              <w:t>（附在比选文件中）</w:t>
            </w:r>
          </w:p>
        </w:tc>
        <w:tc>
          <w:tcPr>
            <w:tcW w:w="1260" w:type="dxa"/>
            <w:noWrap w:val="0"/>
            <w:tcMar>
              <w:top w:w="15" w:type="dxa"/>
              <w:left w:w="15" w:type="dxa"/>
              <w:bottom w:w="0" w:type="dxa"/>
              <w:right w:w="15" w:type="dxa"/>
            </w:tcMar>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692" w:type="dxa"/>
            <w:noWrap w:val="0"/>
            <w:tcMar>
              <w:top w:w="15" w:type="dxa"/>
              <w:left w:w="15" w:type="dxa"/>
              <w:bottom w:w="0" w:type="dxa"/>
              <w:right w:w="15" w:type="dxa"/>
            </w:tcMar>
            <w:vAlign w:val="center"/>
          </w:tcPr>
          <w:p>
            <w:pPr>
              <w:spacing w:line="500" w:lineRule="exact"/>
              <w:jc w:val="center"/>
              <w:rPr>
                <w:rFonts w:hint="eastAsia" w:eastAsia="宋体"/>
                <w:sz w:val="24"/>
                <w:lang w:eastAsia="zh-CN"/>
              </w:rPr>
            </w:pPr>
            <w:r>
              <w:rPr>
                <w:rFonts w:hint="eastAsia"/>
                <w:sz w:val="24"/>
                <w:lang w:val="en-US" w:eastAsia="zh-CN"/>
              </w:rPr>
              <w:t>5</w:t>
            </w:r>
          </w:p>
        </w:tc>
        <w:tc>
          <w:tcPr>
            <w:tcW w:w="2141" w:type="dxa"/>
            <w:noWrap w:val="0"/>
            <w:tcMar>
              <w:top w:w="15" w:type="dxa"/>
              <w:left w:w="15" w:type="dxa"/>
              <w:bottom w:w="0" w:type="dxa"/>
              <w:right w:w="15" w:type="dxa"/>
            </w:tcMar>
            <w:vAlign w:val="center"/>
          </w:tcPr>
          <w:p>
            <w:pPr>
              <w:spacing w:line="500" w:lineRule="exact"/>
              <w:jc w:val="center"/>
              <w:rPr>
                <w:rFonts w:hint="eastAsia"/>
                <w:sz w:val="24"/>
              </w:rPr>
            </w:pPr>
            <w:r>
              <w:rPr>
                <w:rFonts w:hint="eastAsia"/>
                <w:sz w:val="24"/>
              </w:rPr>
              <w:t>结论</w:t>
            </w:r>
          </w:p>
        </w:tc>
        <w:tc>
          <w:tcPr>
            <w:tcW w:w="5627" w:type="dxa"/>
            <w:noWrap w:val="0"/>
            <w:tcMar>
              <w:top w:w="15" w:type="dxa"/>
              <w:left w:w="15" w:type="dxa"/>
              <w:bottom w:w="0" w:type="dxa"/>
              <w:right w:w="15" w:type="dxa"/>
            </w:tcMar>
            <w:vAlign w:val="center"/>
          </w:tcPr>
          <w:p>
            <w:pPr>
              <w:rPr>
                <w:rFonts w:hint="eastAsia" w:eastAsia="宋体"/>
                <w:sz w:val="24"/>
                <w:lang w:eastAsia="zh-CN"/>
              </w:rPr>
            </w:pPr>
            <w:r>
              <w:rPr>
                <w:rFonts w:hint="eastAsia"/>
                <w:sz w:val="24"/>
              </w:rPr>
              <w:t>以上条件必须全部通过</w:t>
            </w:r>
            <w:r>
              <w:rPr>
                <w:rFonts w:hint="eastAsia"/>
                <w:sz w:val="24"/>
                <w:lang w:eastAsia="zh-CN"/>
              </w:rPr>
              <w:t>。</w:t>
            </w:r>
          </w:p>
        </w:tc>
        <w:tc>
          <w:tcPr>
            <w:tcW w:w="1260" w:type="dxa"/>
            <w:noWrap w:val="0"/>
            <w:tcMar>
              <w:top w:w="15" w:type="dxa"/>
              <w:left w:w="15" w:type="dxa"/>
              <w:bottom w:w="0" w:type="dxa"/>
              <w:right w:w="15" w:type="dxa"/>
            </w:tcMar>
            <w:vAlign w:val="center"/>
          </w:tcPr>
          <w:p>
            <w:pPr>
              <w:jc w:val="center"/>
              <w:rPr>
                <w:rFonts w:hint="eastAsia"/>
                <w:sz w:val="24"/>
              </w:rPr>
            </w:pPr>
          </w:p>
        </w:tc>
      </w:tr>
    </w:tbl>
    <w:p>
      <w:pPr>
        <w:spacing w:line="360" w:lineRule="auto"/>
        <w:ind w:firstLine="472" w:firstLineChars="196"/>
        <w:rPr>
          <w:rFonts w:hint="eastAsia"/>
          <w:b/>
          <w:sz w:val="24"/>
        </w:rPr>
      </w:pPr>
      <w:r>
        <w:rPr>
          <w:rFonts w:hint="eastAsia"/>
          <w:b/>
          <w:sz w:val="24"/>
        </w:rPr>
        <w:t>四、初步评审</w:t>
      </w:r>
    </w:p>
    <w:p>
      <w:pPr>
        <w:spacing w:line="360" w:lineRule="auto"/>
        <w:ind w:firstLine="470" w:firstLineChars="196"/>
        <w:rPr>
          <w:rFonts w:hint="eastAsia"/>
          <w:bCs/>
          <w:sz w:val="24"/>
        </w:rPr>
      </w:pPr>
      <w:r>
        <w:rPr>
          <w:rFonts w:hint="eastAsia"/>
          <w:sz w:val="24"/>
        </w:rPr>
        <w:t>4.1 初步评审主要为</w:t>
      </w:r>
      <w:r>
        <w:rPr>
          <w:rFonts w:hint="eastAsia"/>
          <w:bCs/>
          <w:sz w:val="24"/>
        </w:rPr>
        <w:t>评审委员会对各</w:t>
      </w:r>
      <w:r>
        <w:rPr>
          <w:rFonts w:hint="eastAsia"/>
          <w:sz w:val="24"/>
        </w:rPr>
        <w:t>比选申请文件</w:t>
      </w:r>
      <w:r>
        <w:rPr>
          <w:rFonts w:hint="eastAsia"/>
          <w:bCs/>
          <w:sz w:val="24"/>
        </w:rPr>
        <w:t>是否在实质上响应了比选文件要求进行评审。</w:t>
      </w:r>
    </w:p>
    <w:p>
      <w:pPr>
        <w:spacing w:line="360" w:lineRule="auto"/>
        <w:ind w:firstLine="470" w:firstLineChars="196"/>
        <w:rPr>
          <w:rFonts w:hint="eastAsia"/>
          <w:sz w:val="24"/>
        </w:rPr>
      </w:pPr>
      <w:r>
        <w:rPr>
          <w:rFonts w:hint="eastAsia"/>
          <w:sz w:val="24"/>
        </w:rPr>
        <w:t>4.2若比选申请文件有下表中所列任何一种情况的，则视为未能在实质上响应比选文件，属重大偏差，将不进入详细评审。</w:t>
      </w:r>
    </w:p>
    <w:p>
      <w:pPr>
        <w:spacing w:line="360" w:lineRule="auto"/>
        <w:jc w:val="center"/>
        <w:rPr>
          <w:rFonts w:hint="eastAsia"/>
          <w:b/>
          <w:bCs/>
          <w:sz w:val="24"/>
        </w:rPr>
      </w:pPr>
      <w:r>
        <w:rPr>
          <w:rFonts w:hint="eastAsia"/>
          <w:b/>
          <w:bCs/>
          <w:sz w:val="24"/>
        </w:rPr>
        <w:t>比选申请文件初步评审表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08" w:type="dxa"/>
            <w:tcBorders>
              <w:top w:val="single" w:color="auto" w:sz="12" w:space="0"/>
              <w:left w:val="single" w:color="auto" w:sz="12" w:space="0"/>
            </w:tcBorders>
            <w:noWrap w:val="0"/>
            <w:vAlign w:val="center"/>
          </w:tcPr>
          <w:p>
            <w:pPr>
              <w:spacing w:line="360" w:lineRule="auto"/>
              <w:jc w:val="center"/>
              <w:rPr>
                <w:rFonts w:hint="eastAsia"/>
                <w:sz w:val="24"/>
              </w:rPr>
            </w:pPr>
            <w:r>
              <w:rPr>
                <w:rFonts w:hint="eastAsia"/>
                <w:sz w:val="24"/>
              </w:rPr>
              <w:t>序号</w:t>
            </w:r>
          </w:p>
        </w:tc>
        <w:tc>
          <w:tcPr>
            <w:tcW w:w="6500" w:type="dxa"/>
            <w:tcBorders>
              <w:top w:val="single" w:color="auto" w:sz="12" w:space="0"/>
            </w:tcBorders>
            <w:noWrap w:val="0"/>
            <w:vAlign w:val="center"/>
          </w:tcPr>
          <w:p>
            <w:pPr>
              <w:spacing w:line="360" w:lineRule="auto"/>
              <w:jc w:val="center"/>
              <w:rPr>
                <w:rFonts w:hint="eastAsia"/>
                <w:sz w:val="24"/>
              </w:rPr>
            </w:pPr>
            <w:r>
              <w:rPr>
                <w:rFonts w:hint="eastAsia"/>
                <w:sz w:val="24"/>
              </w:rPr>
              <w:t>重大偏差情况</w:t>
            </w:r>
          </w:p>
        </w:tc>
        <w:tc>
          <w:tcPr>
            <w:tcW w:w="1900" w:type="dxa"/>
            <w:tcBorders>
              <w:top w:val="single" w:color="auto" w:sz="12" w:space="0"/>
              <w:right w:val="single" w:color="auto" w:sz="12" w:space="0"/>
            </w:tcBorders>
            <w:noWrap w:val="0"/>
            <w:vAlign w:val="center"/>
          </w:tcPr>
          <w:p>
            <w:pPr>
              <w:spacing w:line="300" w:lineRule="exact"/>
              <w:jc w:val="center"/>
              <w:rPr>
                <w:rFonts w:hint="eastAsia"/>
                <w:sz w:val="24"/>
              </w:rPr>
            </w:pPr>
            <w:r>
              <w:rPr>
                <w:rFonts w:hint="eastAsia"/>
                <w:sz w:val="24"/>
              </w:rPr>
              <w:t>是否存在重大偏差（填写“是”或“否”）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708" w:type="dxa"/>
            <w:tcBorders>
              <w:left w:val="single" w:color="auto" w:sz="12" w:space="0"/>
            </w:tcBorders>
            <w:noWrap w:val="0"/>
            <w:vAlign w:val="center"/>
          </w:tcPr>
          <w:p>
            <w:pPr>
              <w:jc w:val="center"/>
              <w:rPr>
                <w:rFonts w:hint="eastAsia"/>
                <w:sz w:val="24"/>
              </w:rPr>
            </w:pPr>
            <w:r>
              <w:rPr>
                <w:rFonts w:hint="eastAsia"/>
                <w:sz w:val="24"/>
              </w:rPr>
              <w:t>1</w:t>
            </w:r>
          </w:p>
        </w:tc>
        <w:tc>
          <w:tcPr>
            <w:tcW w:w="6500" w:type="dxa"/>
            <w:noWrap w:val="0"/>
            <w:vAlign w:val="center"/>
          </w:tcPr>
          <w:p>
            <w:pPr>
              <w:ind w:left="48" w:hanging="48" w:hangingChars="20"/>
              <w:rPr>
                <w:rFonts w:hint="eastAsia"/>
                <w:sz w:val="24"/>
              </w:rPr>
            </w:pPr>
            <w:r>
              <w:rPr>
                <w:rFonts w:hint="eastAsia"/>
                <w:sz w:val="24"/>
              </w:rPr>
              <w:t>比选申请文件签字或盖章</w:t>
            </w:r>
            <w:r>
              <w:rPr>
                <w:rFonts w:hint="eastAsia"/>
                <w:sz w:val="24"/>
                <w:lang w:val="en-US" w:eastAsia="zh-CN"/>
              </w:rPr>
              <w:t>不</w:t>
            </w:r>
            <w:r>
              <w:rPr>
                <w:rFonts w:hint="eastAsia"/>
                <w:sz w:val="24"/>
              </w:rPr>
              <w:t>符合比选文件要求的</w:t>
            </w:r>
          </w:p>
        </w:tc>
        <w:tc>
          <w:tcPr>
            <w:tcW w:w="1900" w:type="dxa"/>
            <w:tcBorders>
              <w:right w:val="single" w:color="auto" w:sz="12"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8" w:type="dxa"/>
            <w:tcBorders>
              <w:left w:val="single" w:color="auto" w:sz="12" w:space="0"/>
            </w:tcBorders>
            <w:noWrap w:val="0"/>
            <w:vAlign w:val="center"/>
          </w:tcPr>
          <w:p>
            <w:pPr>
              <w:jc w:val="center"/>
              <w:rPr>
                <w:rFonts w:hint="eastAsia"/>
                <w:sz w:val="24"/>
              </w:rPr>
            </w:pPr>
            <w:r>
              <w:rPr>
                <w:rFonts w:hint="eastAsia"/>
                <w:sz w:val="24"/>
              </w:rPr>
              <w:t>2</w:t>
            </w:r>
          </w:p>
        </w:tc>
        <w:tc>
          <w:tcPr>
            <w:tcW w:w="6500" w:type="dxa"/>
            <w:noWrap w:val="0"/>
            <w:vAlign w:val="center"/>
          </w:tcPr>
          <w:p>
            <w:pPr>
              <w:ind w:left="48" w:hanging="48" w:hangingChars="20"/>
              <w:rPr>
                <w:rFonts w:hint="eastAsia"/>
                <w:sz w:val="24"/>
              </w:rPr>
            </w:pPr>
            <w:r>
              <w:rPr>
                <w:rFonts w:hint="eastAsia"/>
                <w:bCs/>
                <w:sz w:val="24"/>
                <w:szCs w:val="18"/>
                <w:lang w:val="en-US" w:eastAsia="zh-CN"/>
              </w:rPr>
              <w:t>明显不</w:t>
            </w:r>
            <w:r>
              <w:rPr>
                <w:rFonts w:hint="eastAsia"/>
                <w:bCs/>
                <w:sz w:val="24"/>
                <w:szCs w:val="18"/>
              </w:rPr>
              <w:t>符合国家有关法规、文件和标准的要求</w:t>
            </w:r>
            <w:r>
              <w:rPr>
                <w:rFonts w:hint="eastAsia"/>
                <w:sz w:val="24"/>
              </w:rPr>
              <w:t>的</w:t>
            </w:r>
          </w:p>
        </w:tc>
        <w:tc>
          <w:tcPr>
            <w:tcW w:w="1900" w:type="dxa"/>
            <w:tcBorders>
              <w:right w:val="single" w:color="auto" w:sz="12" w:space="0"/>
            </w:tcBorders>
            <w:noWrap w:val="0"/>
            <w:vAlign w:val="center"/>
          </w:tcPr>
          <w:p>
            <w:pPr>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08" w:type="dxa"/>
            <w:tcBorders>
              <w:left w:val="single" w:color="auto" w:sz="12" w:space="0"/>
            </w:tcBorders>
            <w:noWrap w:val="0"/>
            <w:vAlign w:val="center"/>
          </w:tcPr>
          <w:p>
            <w:pPr>
              <w:jc w:val="center"/>
              <w:rPr>
                <w:rFonts w:hint="eastAsia"/>
                <w:sz w:val="24"/>
              </w:rPr>
            </w:pPr>
            <w:r>
              <w:rPr>
                <w:rFonts w:hint="eastAsia"/>
                <w:sz w:val="24"/>
              </w:rPr>
              <w:t>3</w:t>
            </w:r>
          </w:p>
        </w:tc>
        <w:tc>
          <w:tcPr>
            <w:tcW w:w="6500" w:type="dxa"/>
            <w:noWrap w:val="0"/>
            <w:vAlign w:val="center"/>
          </w:tcPr>
          <w:p>
            <w:pPr>
              <w:ind w:left="48" w:hanging="48" w:hangingChars="20"/>
              <w:rPr>
                <w:rFonts w:hint="eastAsia"/>
                <w:sz w:val="24"/>
              </w:rPr>
            </w:pPr>
            <w:r>
              <w:rPr>
                <w:rFonts w:hint="eastAsia"/>
                <w:sz w:val="24"/>
              </w:rPr>
              <w:t>比选申请文件内容不全或关键字迹模糊、无法辨认的</w:t>
            </w:r>
          </w:p>
        </w:tc>
        <w:tc>
          <w:tcPr>
            <w:tcW w:w="1900" w:type="dxa"/>
            <w:tcBorders>
              <w:right w:val="single" w:color="auto" w:sz="12"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08" w:type="dxa"/>
            <w:tcBorders>
              <w:left w:val="single" w:color="auto" w:sz="12" w:space="0"/>
            </w:tcBorders>
            <w:noWrap w:val="0"/>
            <w:vAlign w:val="center"/>
          </w:tcPr>
          <w:p>
            <w:pPr>
              <w:jc w:val="center"/>
              <w:rPr>
                <w:rFonts w:hint="eastAsia"/>
                <w:sz w:val="24"/>
              </w:rPr>
            </w:pPr>
            <w:r>
              <w:rPr>
                <w:rFonts w:hint="eastAsia"/>
                <w:sz w:val="24"/>
              </w:rPr>
              <w:t>4</w:t>
            </w:r>
          </w:p>
        </w:tc>
        <w:tc>
          <w:tcPr>
            <w:tcW w:w="6500" w:type="dxa"/>
            <w:noWrap w:val="0"/>
            <w:vAlign w:val="center"/>
          </w:tcPr>
          <w:p>
            <w:pPr>
              <w:widowControl/>
              <w:adjustRightInd w:val="0"/>
              <w:snapToGrid w:val="0"/>
              <w:ind w:left="62" w:hanging="62"/>
              <w:jc w:val="left"/>
              <w:rPr>
                <w:rFonts w:hint="eastAsia"/>
                <w:sz w:val="24"/>
              </w:rPr>
            </w:pPr>
            <w:r>
              <w:rPr>
                <w:rFonts w:hint="eastAsia"/>
                <w:sz w:val="24"/>
              </w:rPr>
              <w:t>比选申请人的报价不符合比选文件规定的</w:t>
            </w:r>
          </w:p>
        </w:tc>
        <w:tc>
          <w:tcPr>
            <w:tcW w:w="1900" w:type="dxa"/>
            <w:tcBorders>
              <w:right w:val="single" w:color="auto" w:sz="12"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8" w:type="dxa"/>
            <w:tcBorders>
              <w:left w:val="single" w:color="auto" w:sz="12" w:space="0"/>
            </w:tcBorders>
            <w:noWrap w:val="0"/>
            <w:vAlign w:val="center"/>
          </w:tcPr>
          <w:p>
            <w:pPr>
              <w:jc w:val="center"/>
              <w:rPr>
                <w:rFonts w:hint="eastAsia"/>
                <w:sz w:val="24"/>
              </w:rPr>
            </w:pPr>
            <w:r>
              <w:rPr>
                <w:rFonts w:hint="eastAsia"/>
                <w:sz w:val="24"/>
              </w:rPr>
              <w:t>5</w:t>
            </w:r>
          </w:p>
        </w:tc>
        <w:tc>
          <w:tcPr>
            <w:tcW w:w="6500" w:type="dxa"/>
            <w:noWrap w:val="0"/>
            <w:vAlign w:val="center"/>
          </w:tcPr>
          <w:p>
            <w:pPr>
              <w:ind w:left="48" w:hanging="48" w:hangingChars="20"/>
              <w:rPr>
                <w:rFonts w:hint="eastAsia"/>
                <w:sz w:val="24"/>
              </w:rPr>
            </w:pPr>
            <w:r>
              <w:rPr>
                <w:rFonts w:hint="eastAsia"/>
                <w:sz w:val="24"/>
              </w:rPr>
              <w:t>比选申请文件附有比选人不能接受的条件的</w:t>
            </w:r>
          </w:p>
        </w:tc>
        <w:tc>
          <w:tcPr>
            <w:tcW w:w="1900" w:type="dxa"/>
            <w:tcBorders>
              <w:right w:val="single" w:color="auto" w:sz="12" w:space="0"/>
            </w:tcBorders>
            <w:noWrap w:val="0"/>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7208" w:type="dxa"/>
            <w:gridSpan w:val="2"/>
            <w:tcBorders>
              <w:left w:val="single" w:color="auto" w:sz="12" w:space="0"/>
            </w:tcBorders>
            <w:noWrap w:val="0"/>
            <w:vAlign w:val="center"/>
          </w:tcPr>
          <w:p>
            <w:pPr>
              <w:ind w:firstLine="120"/>
              <w:jc w:val="center"/>
              <w:rPr>
                <w:rFonts w:hint="eastAsia"/>
                <w:sz w:val="24"/>
              </w:rPr>
            </w:pPr>
            <w:r>
              <w:rPr>
                <w:rFonts w:hint="eastAsia"/>
                <w:sz w:val="24"/>
              </w:rPr>
              <w:t>结论（应填写“通过”或“不通过”）</w:t>
            </w:r>
          </w:p>
        </w:tc>
        <w:tc>
          <w:tcPr>
            <w:tcW w:w="1900" w:type="dxa"/>
            <w:tcBorders>
              <w:right w:val="single" w:color="auto" w:sz="12" w:space="0"/>
            </w:tcBorders>
            <w:noWrap w:val="0"/>
            <w:vAlign w:val="center"/>
          </w:tcPr>
          <w:p>
            <w:pPr>
              <w:rPr>
                <w:rFonts w:hint="eastAsia"/>
                <w:sz w:val="24"/>
              </w:rPr>
            </w:pPr>
          </w:p>
        </w:tc>
      </w:tr>
    </w:tbl>
    <w:p>
      <w:pPr>
        <w:spacing w:line="360" w:lineRule="auto"/>
        <w:ind w:firstLine="470" w:firstLineChars="196"/>
        <w:rPr>
          <w:rFonts w:hint="eastAsia"/>
          <w:sz w:val="24"/>
        </w:rPr>
      </w:pPr>
      <w:r>
        <w:rPr>
          <w:rFonts w:hint="eastAsia"/>
          <w:sz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pPr>
        <w:spacing w:line="360" w:lineRule="auto"/>
        <w:ind w:firstLine="472" w:firstLineChars="196"/>
        <w:rPr>
          <w:rFonts w:hint="eastAsia"/>
          <w:b/>
          <w:sz w:val="24"/>
        </w:rPr>
      </w:pPr>
      <w:r>
        <w:rPr>
          <w:rFonts w:hint="eastAsia"/>
          <w:b/>
          <w:sz w:val="24"/>
        </w:rPr>
        <w:t>五、报价评审、排名并推荐中选人</w:t>
      </w:r>
    </w:p>
    <w:p>
      <w:pPr>
        <w:numPr>
          <w:ilvl w:val="0"/>
          <w:numId w:val="0"/>
        </w:numPr>
        <w:spacing w:line="360" w:lineRule="auto"/>
        <w:ind w:left="581" w:leftChars="0" w:firstLine="480" w:firstLineChars="200"/>
        <w:rPr>
          <w:rFonts w:hint="default"/>
          <w:b/>
          <w:bCs/>
          <w:sz w:val="24"/>
          <w:szCs w:val="24"/>
          <w:lang w:val="en-US" w:eastAsia="zh-CN"/>
        </w:rPr>
      </w:pPr>
      <w:r>
        <w:rPr>
          <w:rFonts w:hint="eastAsia"/>
          <w:sz w:val="24"/>
        </w:rPr>
        <w:t>评审委员会对通过初步评审的比选申请人按照</w:t>
      </w:r>
      <w:r>
        <w:rPr>
          <w:rFonts w:hint="eastAsia"/>
          <w:color w:val="FF0000"/>
          <w:sz w:val="24"/>
          <w:lang w:val="en-US" w:eastAsia="zh-CN"/>
        </w:rPr>
        <w:t>有效最低价法</w:t>
      </w:r>
      <w:r>
        <w:rPr>
          <w:rFonts w:hint="eastAsia"/>
          <w:sz w:val="24"/>
        </w:rPr>
        <w:t>进行</w:t>
      </w:r>
      <w:r>
        <w:rPr>
          <w:rFonts w:hint="eastAsia"/>
          <w:color w:val="FF0000"/>
          <w:sz w:val="24"/>
          <w:lang w:eastAsia="zh-CN"/>
        </w:rPr>
        <w:t>比选</w:t>
      </w:r>
      <w:r>
        <w:rPr>
          <w:rFonts w:hint="eastAsia"/>
          <w:sz w:val="24"/>
        </w:rPr>
        <w:t>。并推荐中选候选人，形成比选报告并进行公示，公示期</w:t>
      </w:r>
      <w:r>
        <w:rPr>
          <w:rFonts w:hint="eastAsia"/>
          <w:color w:val="FF0000"/>
          <w:sz w:val="24"/>
          <w:lang w:val="en-US" w:eastAsia="zh-CN"/>
        </w:rPr>
        <w:t>1</w:t>
      </w:r>
      <w:r>
        <w:rPr>
          <w:color w:val="FF0000"/>
          <w:sz w:val="24"/>
        </w:rPr>
        <w:t>天</w:t>
      </w:r>
      <w:r>
        <w:rPr>
          <w:sz w:val="24"/>
        </w:rPr>
        <w:t>，若公示期无异议则</w:t>
      </w:r>
      <w:r>
        <w:rPr>
          <w:rFonts w:hint="eastAsia"/>
          <w:sz w:val="24"/>
        </w:rPr>
        <w:t>推荐中选候选人</w:t>
      </w:r>
      <w:r>
        <w:rPr>
          <w:sz w:val="24"/>
        </w:rPr>
        <w:t>为中标人。</w:t>
      </w:r>
      <w:r>
        <w:rPr>
          <w:rFonts w:hint="eastAsia"/>
          <w:sz w:val="24"/>
        </w:rPr>
        <w:t>报价金额相同时，进行现场随机摇号确定。</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17913"/>
    <w:rsid w:val="5221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ind w:firstLine="241" w:firstLineChars="100"/>
      <w:outlineLvl w:val="1"/>
    </w:pPr>
    <w:rPr>
      <w:b/>
      <w:bCs/>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w:basedOn w:val="1"/>
    <w:next w:val="4"/>
    <w:qFormat/>
    <w:uiPriority w:val="0"/>
    <w:pPr>
      <w:ind w:firstLine="538" w:firstLineChars="192"/>
      <w:jc w:val="left"/>
    </w:pPr>
  </w:style>
  <w:style w:type="paragraph" w:styleId="4">
    <w:name w:val="envelope return"/>
    <w:basedOn w:val="1"/>
    <w:qFormat/>
    <w:uiPriority w:val="0"/>
    <w:pPr>
      <w:snapToGrid w:val="0"/>
    </w:pPr>
    <w:rPr>
      <w:rFonts w:ascii="Arial" w:hAnsi="Arial" w:cs="Arial"/>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2020-07-27T02:39:00Z</dcterms:created>
  <dc:creator>开开妈</dc:creator>
  <cp:lastModifiedBy>开开妈</cp:lastModifiedBy>
  <dcterms:modified xsi:type="dcterms:W3CDTF">2020-07-27T02:40:03Z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