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p>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bookmarkStart w:id="4" w:name="_GoBack"/>
      <w:bookmarkEnd w:id="4"/>
    </w:p>
    <w:p>
      <w:pPr>
        <w:widowControl/>
        <w:numPr>
          <w:ilvl w:val="0"/>
          <w:numId w:val="0"/>
        </w:numPr>
        <w:adjustRightInd w:val="0"/>
        <w:spacing w:line="580" w:lineRule="exact"/>
        <w:jc w:val="center"/>
        <w:rPr>
          <w:rStyle w:val="13"/>
          <w:rFonts w:hint="eastAsia" w:hAnsi="Times New Roman" w:cs="Times New Roman"/>
          <w:b/>
          <w:bCs/>
          <w:kern w:val="2"/>
          <w:sz w:val="44"/>
          <w:szCs w:val="44"/>
          <w:lang w:val="en-US" w:eastAsia="zh-CN" w:bidi="ar-SA"/>
        </w:rPr>
      </w:pPr>
      <w:r>
        <w:rPr>
          <w:rStyle w:val="13"/>
          <w:rFonts w:hint="eastAsia" w:hAnsi="Times New Roman" w:cs="Times New Roman"/>
          <w:b/>
          <w:bCs/>
          <w:kern w:val="2"/>
          <w:sz w:val="44"/>
          <w:szCs w:val="44"/>
          <w:lang w:val="en-US" w:eastAsia="zh-CN" w:bidi="ar-SA"/>
        </w:rPr>
        <w:t>合同文本</w:t>
      </w: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r>
        <w:rPr>
          <w:rFonts w:hint="eastAsia" w:ascii="仿宋_GB2312" w:hAnsi="仿宋_GB2312" w:eastAsia="仿宋_GB2312" w:cs="仿宋_GB2312"/>
          <w:b/>
          <w:bCs w:val="0"/>
          <w:kern w:val="0"/>
          <w:sz w:val="44"/>
          <w:szCs w:val="44"/>
          <w:u w:val="single"/>
          <w:lang w:val="zh-CN"/>
        </w:rPr>
        <w:t xml:space="preserve">         </w:t>
      </w:r>
      <w:r>
        <w:rPr>
          <w:rFonts w:hint="eastAsia" w:ascii="仿宋_GB2312" w:hAnsi="仿宋_GB2312" w:eastAsia="仿宋_GB2312" w:cs="仿宋_GB2312"/>
          <w:b/>
          <w:bCs w:val="0"/>
          <w:kern w:val="0"/>
          <w:sz w:val="44"/>
          <w:szCs w:val="44"/>
          <w:lang w:val="zh-CN"/>
        </w:rPr>
        <w:t>（项目名称）</w:t>
      </w:r>
      <w:r>
        <w:rPr>
          <w:rFonts w:hint="eastAsia" w:ascii="仿宋_GB2312" w:hAnsi="仿宋_GB2312" w:eastAsia="仿宋_GB2312" w:cs="仿宋_GB2312"/>
          <w:b/>
          <w:bCs w:val="0"/>
          <w:kern w:val="0"/>
          <w:sz w:val="44"/>
          <w:szCs w:val="44"/>
          <w:u w:val="none"/>
          <w:lang w:val="en-US" w:eastAsia="zh-CN"/>
        </w:rPr>
        <w:t>物资采购</w:t>
      </w:r>
      <w:r>
        <w:rPr>
          <w:rFonts w:hint="eastAsia" w:ascii="仿宋_GB2312" w:hAnsi="仿宋_GB2312" w:eastAsia="仿宋_GB2312" w:cs="仿宋_GB2312"/>
          <w:b/>
          <w:bCs w:val="0"/>
          <w:kern w:val="0"/>
          <w:sz w:val="44"/>
          <w:szCs w:val="44"/>
          <w:lang w:val="zh-CN"/>
        </w:rPr>
        <w:t>合同</w:t>
      </w:r>
    </w:p>
    <w:p>
      <w:pPr>
        <w:spacing w:line="360" w:lineRule="auto"/>
        <w:jc w:val="both"/>
        <w:rPr>
          <w:rFonts w:hint="eastAsia" w:ascii="宋体" w:hAnsi="宋体"/>
          <w:b/>
          <w:bCs/>
          <w:sz w:val="32"/>
          <w:szCs w:val="32"/>
        </w:rPr>
      </w:pPr>
    </w:p>
    <w:p>
      <w:pPr>
        <w:spacing w:line="360" w:lineRule="auto"/>
        <w:ind w:firstLine="1897" w:firstLineChars="900"/>
        <w:jc w:val="both"/>
        <w:rPr>
          <w:rFonts w:hint="eastAsia" w:ascii="宋体" w:hAnsi="宋体" w:eastAsia="宋体"/>
          <w:b/>
          <w:bCs/>
          <w:lang w:eastAsia="zh-CN"/>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jc w:val="both"/>
        <w:rPr>
          <w:rFonts w:hint="eastAsia" w:ascii="仿宋_GB2312" w:hAnsi="仿宋_GB2312" w:eastAsia="仿宋_GB2312" w:cs="仿宋_GB2312"/>
          <w:b/>
          <w:bCs w:val="0"/>
          <w:kern w:val="0"/>
          <w:sz w:val="32"/>
          <w:szCs w:val="32"/>
          <w:lang w:val="zh-CN"/>
        </w:rPr>
      </w:pPr>
      <w:bookmarkStart w:id="0" w:name="_Toc306782698"/>
      <w:bookmarkEnd w:id="0"/>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ind w:firstLine="1606" w:firstLineChars="500"/>
        <w:jc w:val="both"/>
        <w:rPr>
          <w:rFonts w:hint="eastAsia" w:ascii="仿宋_GB2312" w:hAnsi="仿宋_GB2312" w:eastAsia="仿宋_GB2312" w:cs="仿宋_GB2312"/>
          <w:b/>
          <w:bCs w:val="0"/>
          <w:kern w:val="0"/>
          <w:sz w:val="32"/>
          <w:szCs w:val="32"/>
          <w:u w:val="single"/>
          <w:lang w:val="zh-CN"/>
        </w:rPr>
      </w:pPr>
      <w:r>
        <w:rPr>
          <w:rFonts w:hint="eastAsia" w:ascii="仿宋_GB2312" w:hAnsi="仿宋_GB2312" w:eastAsia="仿宋_GB2312" w:cs="仿宋_GB2312"/>
          <w:b/>
          <w:bCs w:val="0"/>
          <w:kern w:val="0"/>
          <w:sz w:val="32"/>
          <w:szCs w:val="32"/>
          <w:lang w:val="en-US" w:eastAsia="zh-CN"/>
        </w:rPr>
        <w:t>需方:</w:t>
      </w:r>
      <w:r>
        <w:rPr>
          <w:rFonts w:hint="eastAsia" w:ascii="仿宋_GB2312" w:hAnsi="仿宋_GB2312" w:eastAsia="仿宋_GB2312" w:cs="仿宋_GB2312"/>
          <w:b/>
          <w:bCs w:val="0"/>
          <w:kern w:val="0"/>
          <w:sz w:val="32"/>
          <w:szCs w:val="32"/>
          <w:u w:val="none"/>
          <w:lang w:val="en-US" w:eastAsia="zh-CN"/>
        </w:rPr>
        <w:t xml:space="preserve"> __________________                  </w:t>
      </w:r>
      <w:r>
        <w:rPr>
          <w:rFonts w:hint="eastAsia" w:ascii="仿宋_GB2312" w:hAnsi="仿宋_GB2312" w:eastAsia="仿宋_GB2312" w:cs="仿宋_GB2312"/>
          <w:b/>
          <w:bCs w:val="0"/>
          <w:kern w:val="0"/>
          <w:sz w:val="32"/>
          <w:szCs w:val="32"/>
          <w:u w:val="single"/>
          <w:lang w:val="zh-CN"/>
        </w:rPr>
        <w:t xml:space="preserve">      </w:t>
      </w:r>
    </w:p>
    <w:p>
      <w:pPr>
        <w:ind w:firstLine="1606" w:firstLineChars="500"/>
        <w:jc w:val="both"/>
        <w:rPr>
          <w:rFonts w:hint="eastAsia" w:ascii="仿宋_GB2312" w:hAnsi="仿宋_GB2312" w:eastAsia="仿宋_GB2312" w:cs="仿宋_GB2312"/>
          <w:b/>
          <w:bCs w:val="0"/>
          <w:kern w:val="0"/>
          <w:sz w:val="32"/>
          <w:szCs w:val="32"/>
          <w:u w:val="single"/>
          <w:lang w:val="zh-CN" w:eastAsia="zh-CN"/>
        </w:rPr>
      </w:pPr>
      <w:bookmarkStart w:id="1" w:name="_Toc306782699"/>
      <w:bookmarkEnd w:id="1"/>
      <w:r>
        <w:rPr>
          <w:rFonts w:hint="eastAsia" w:ascii="仿宋_GB2312" w:hAnsi="仿宋_GB2312" w:eastAsia="仿宋_GB2312" w:cs="仿宋_GB2312"/>
          <w:b/>
          <w:bCs w:val="0"/>
          <w:kern w:val="0"/>
          <w:sz w:val="32"/>
          <w:szCs w:val="32"/>
          <w:lang w:val="en-US" w:eastAsia="zh-CN"/>
        </w:rPr>
        <w:t>供方:</w:t>
      </w:r>
      <w:r>
        <w:rPr>
          <w:rFonts w:hint="eastAsia" w:ascii="仿宋_GB2312" w:hAnsi="仿宋_GB2312" w:eastAsia="仿宋_GB2312" w:cs="仿宋_GB2312"/>
          <w:b/>
          <w:bCs w:val="0"/>
          <w:kern w:val="0"/>
          <w:sz w:val="32"/>
          <w:szCs w:val="32"/>
          <w:u w:val="single"/>
          <w:lang w:val="en-US" w:eastAsia="zh-CN"/>
        </w:rPr>
        <w:t xml:space="preserve"> __________________ </w:t>
      </w:r>
    </w:p>
    <w:p>
      <w:pPr>
        <w:ind w:firstLine="1606" w:firstLineChars="500"/>
        <w:jc w:val="both"/>
        <w:rPr>
          <w:rFonts w:hint="eastAsia" w:ascii="仿宋_GB2312" w:hAnsi="仿宋_GB2312" w:eastAsia="仿宋_GB2312" w:cs="仿宋_GB2312"/>
          <w:b/>
          <w:bCs w:val="0"/>
          <w:kern w:val="0"/>
          <w:sz w:val="32"/>
          <w:szCs w:val="32"/>
          <w:lang w:val="zh-CN"/>
        </w:rPr>
      </w:pPr>
      <w:bookmarkStart w:id="2" w:name="_Toc306782700"/>
      <w:bookmarkEnd w:id="2"/>
      <w:r>
        <w:rPr>
          <w:rFonts w:hint="eastAsia" w:ascii="仿宋_GB2312" w:hAnsi="仿宋_GB2312" w:eastAsia="仿宋_GB2312" w:cs="仿宋_GB2312"/>
          <w:b/>
          <w:bCs w:val="0"/>
          <w:kern w:val="0"/>
          <w:sz w:val="32"/>
          <w:szCs w:val="32"/>
          <w:lang w:val="zh-CN"/>
        </w:rPr>
        <w:t>签约地点</w:t>
      </w:r>
      <w:r>
        <w:rPr>
          <w:rFonts w:hint="eastAsia" w:ascii="仿宋_GB2312" w:hAnsi="仿宋_GB2312" w:eastAsia="仿宋_GB2312" w:cs="仿宋_GB2312"/>
          <w:b/>
          <w:bCs w:val="0"/>
          <w:kern w:val="0"/>
          <w:sz w:val="32"/>
          <w:szCs w:val="32"/>
          <w:u w:val="none"/>
          <w:lang w:val="zh-CN"/>
        </w:rPr>
        <w:t>：</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zh-CN"/>
        </w:rPr>
        <w:t xml:space="preserve">                </w:t>
      </w:r>
    </w:p>
    <w:p>
      <w:pPr>
        <w:ind w:firstLine="1606" w:firstLineChars="500"/>
        <w:jc w:val="both"/>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签约时间：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月</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日</w:t>
      </w:r>
      <w:r>
        <w:rPr>
          <w:rFonts w:hint="eastAsia" w:ascii="仿宋_GB2312" w:hAnsi="仿宋_GB2312" w:eastAsia="仿宋_GB2312" w:cs="仿宋_GB2312"/>
          <w:b/>
          <w:bCs w:val="0"/>
          <w:kern w:val="0"/>
          <w:sz w:val="32"/>
          <w:szCs w:val="32"/>
          <w:lang w:val="zh-CN"/>
        </w:rPr>
        <w:t xml:space="preserve">                            </w:t>
      </w:r>
    </w:p>
    <w:p>
      <w:pPr>
        <w:spacing w:line="360" w:lineRule="auto"/>
        <w:rPr>
          <w:rFonts w:hint="eastAsia" w:ascii="宋体" w:hAnsi="宋体"/>
          <w:b/>
          <w:bCs/>
          <w:sz w:val="32"/>
          <w:szCs w:val="32"/>
        </w:rPr>
      </w:pPr>
      <w:bookmarkStart w:id="3" w:name="_Toc306782701"/>
      <w:bookmarkEnd w:id="3"/>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u w:val="single"/>
        </w:rPr>
      </w:pPr>
      <w:r>
        <w:rPr>
          <w:rFonts w:hint="eastAsia" w:ascii="宋体" w:hAnsi="宋体"/>
          <w:b/>
          <w:bCs/>
        </w:rPr>
        <w:br w:type="page"/>
      </w:r>
      <w:r>
        <w:rPr>
          <w:rFonts w:hint="eastAsia" w:ascii="宋体" w:hAnsi="宋体"/>
          <w:b/>
          <w:bCs/>
          <w:lang w:val="en-US" w:eastAsia="zh-CN"/>
        </w:rPr>
        <w:t xml:space="preserve">     </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供</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产品名称、规格、数量、</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、金额（元）等</w:t>
      </w:r>
    </w:p>
    <w:tbl>
      <w:tblPr>
        <w:tblStyle w:val="9"/>
        <w:tblW w:w="89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2205"/>
        <w:gridCol w:w="413"/>
        <w:gridCol w:w="689"/>
        <w:gridCol w:w="689"/>
        <w:gridCol w:w="964"/>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r>
              <w:rPr>
                <w:rFonts w:hint="eastAsia" w:ascii="宋体" w:hAnsi="宋体" w:eastAsia="宋体"/>
                <w:sz w:val="24"/>
                <w:szCs w:val="24"/>
              </w:rPr>
              <w:t>产品</w:t>
            </w:r>
          </w:p>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名称</w:t>
            </w: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规格</w:t>
            </w: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单位</w:t>
            </w: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数量</w:t>
            </w: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单价</w:t>
            </w: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总价</w:t>
            </w: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05"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13" w:type="dxa"/>
            <w:noWrap w:val="0"/>
            <w:vAlign w:val="center"/>
          </w:tcPr>
          <w:p>
            <w:pPr>
              <w:widowControl/>
              <w:jc w:val="center"/>
              <w:rPr>
                <w:rFonts w:hint="eastAsia" w:ascii="宋体" w:hAnsi="宋体" w:eastAsia="宋体" w:cs="宋体"/>
                <w:sz w:val="21"/>
                <w:szCs w:val="21"/>
                <w:lang w:val="en-US" w:eastAsia="zh-CN"/>
              </w:rPr>
            </w:pP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689" w:type="dxa"/>
            <w:noWrap w:val="0"/>
            <w:vAlign w:val="center"/>
          </w:tcPr>
          <w:p>
            <w:pPr>
              <w:widowControl/>
              <w:jc w:val="center"/>
              <w:rPr>
                <w:rFonts w:hint="eastAsia" w:ascii="宋体" w:hAnsi="宋体" w:eastAsia="宋体" w:cs="宋体"/>
                <w:sz w:val="21"/>
                <w:szCs w:val="21"/>
                <w:lang w:val="en-US" w:eastAsia="zh-CN"/>
              </w:rPr>
            </w:pPr>
          </w:p>
        </w:tc>
        <w:tc>
          <w:tcPr>
            <w:tcW w:w="964" w:type="dxa"/>
            <w:noWrap w:val="0"/>
            <w:vAlign w:val="center"/>
          </w:tcPr>
          <w:p>
            <w:pPr>
              <w:widowControl/>
              <w:jc w:val="center"/>
              <w:rPr>
                <w:rFonts w:hint="eastAsia" w:ascii="宋体" w:hAnsi="宋体" w:eastAsia="宋体" w:cs="宋体"/>
                <w:sz w:val="21"/>
                <w:szCs w:val="21"/>
                <w:lang w:val="en-US" w:eastAsia="zh-CN"/>
              </w:rPr>
            </w:pPr>
          </w:p>
        </w:tc>
        <w:tc>
          <w:tcPr>
            <w:tcW w:w="2205" w:type="dxa"/>
            <w:noWrap w:val="0"/>
            <w:vAlign w:val="center"/>
          </w:tcPr>
          <w:p>
            <w:pPr>
              <w:pStyle w:val="14"/>
              <w:spacing w:after="0" w:line="220" w:lineRule="atLeast"/>
              <w:ind w:firstLine="480" w:firstLineChars="200"/>
              <w:jc w:val="both"/>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220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13" w:type="dxa"/>
            <w:noWrap w:val="0"/>
            <w:vAlign w:val="center"/>
          </w:tcPr>
          <w:p>
            <w:pPr>
              <w:widowControl/>
              <w:jc w:val="center"/>
              <w:rPr>
                <w:rFonts w:hint="eastAsia" w:ascii="宋体" w:hAnsi="宋体" w:eastAsia="宋体" w:cs="宋体"/>
                <w:sz w:val="21"/>
                <w:szCs w:val="21"/>
              </w:rPr>
            </w:pP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689" w:type="dxa"/>
            <w:noWrap w:val="0"/>
            <w:vAlign w:val="center"/>
          </w:tcPr>
          <w:p>
            <w:pPr>
              <w:widowControl/>
              <w:jc w:val="center"/>
              <w:rPr>
                <w:rFonts w:hint="eastAsia" w:ascii="宋体" w:hAnsi="宋体" w:eastAsia="宋体" w:cs="宋体"/>
                <w:sz w:val="21"/>
                <w:szCs w:val="21"/>
              </w:rPr>
            </w:pPr>
          </w:p>
        </w:tc>
        <w:tc>
          <w:tcPr>
            <w:tcW w:w="964" w:type="dxa"/>
            <w:noWrap w:val="0"/>
            <w:vAlign w:val="center"/>
          </w:tcPr>
          <w:p>
            <w:pPr>
              <w:widowControl/>
              <w:jc w:val="center"/>
              <w:rPr>
                <w:rFonts w:hint="eastAsia" w:ascii="宋体" w:hAnsi="宋体" w:eastAsia="宋体" w:cs="宋体"/>
                <w:sz w:val="21"/>
                <w:szCs w:val="21"/>
              </w:rPr>
            </w:pPr>
          </w:p>
        </w:tc>
        <w:tc>
          <w:tcPr>
            <w:tcW w:w="2205" w:type="dxa"/>
            <w:noWrap w:val="0"/>
            <w:vAlign w:val="center"/>
          </w:tcPr>
          <w:p>
            <w:pPr>
              <w:pStyle w:val="14"/>
              <w:tabs>
                <w:tab w:val="center" w:pos="1086"/>
                <w:tab w:val="right" w:pos="2052"/>
              </w:tabs>
              <w:spacing w:after="0" w:line="220" w:lineRule="atLeast"/>
              <w:ind w:firstLine="0" w:firstLineChars="0"/>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tabs>
                <w:tab w:val="center" w:pos="1086"/>
                <w:tab w:val="right" w:pos="2052"/>
              </w:tabs>
              <w:spacing w:after="0" w:line="220" w:lineRule="atLeast"/>
              <w:ind w:firstLine="0" w:firstLineChars="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480"/>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tcBorders>
              <w:bottom w:val="single" w:color="auto" w:sz="4" w:space="0"/>
            </w:tcBorders>
            <w:noWrap w:val="0"/>
            <w:vAlign w:val="center"/>
          </w:tcPr>
          <w:p>
            <w:pPr>
              <w:pStyle w:val="14"/>
              <w:spacing w:after="0" w:line="220" w:lineRule="atLeast"/>
              <w:ind w:firstLine="0" w:firstLineChars="0"/>
              <w:rPr>
                <w:rFonts w:ascii="宋体" w:hAnsi="宋体" w:eastAsia="宋体"/>
                <w:sz w:val="24"/>
                <w:szCs w:val="28"/>
              </w:rPr>
            </w:pPr>
          </w:p>
        </w:tc>
        <w:tc>
          <w:tcPr>
            <w:tcW w:w="2205" w:type="dxa"/>
            <w:tcBorders>
              <w:bottom w:val="single" w:color="auto" w:sz="4" w:space="0"/>
            </w:tcBorders>
            <w:noWrap w:val="0"/>
            <w:vAlign w:val="center"/>
          </w:tcPr>
          <w:p>
            <w:pPr>
              <w:pStyle w:val="14"/>
              <w:spacing w:after="0" w:line="220" w:lineRule="atLeast"/>
              <w:ind w:firstLine="0" w:firstLineChars="0"/>
              <w:rPr>
                <w:rFonts w:ascii="宋体" w:hAnsi="宋体" w:eastAsia="宋体"/>
                <w:sz w:val="24"/>
                <w:szCs w:val="28"/>
              </w:rPr>
            </w:pPr>
            <w:r>
              <w:rPr>
                <w:rFonts w:hint="eastAsia" w:ascii="宋体" w:hAnsi="宋体" w:eastAsia="宋体"/>
                <w:sz w:val="24"/>
                <w:szCs w:val="28"/>
              </w:rPr>
              <w:t xml:space="preserve">        </w:t>
            </w:r>
          </w:p>
        </w:tc>
        <w:tc>
          <w:tcPr>
            <w:tcW w:w="413"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689"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689"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964"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2205"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957" w:type="dxa"/>
            <w:gridSpan w:val="7"/>
            <w:noWrap w:val="0"/>
            <w:vAlign w:val="center"/>
          </w:tcPr>
          <w:p>
            <w:pPr>
              <w:pStyle w:val="14"/>
              <w:spacing w:after="0" w:line="220" w:lineRule="atLeast"/>
              <w:ind w:firstLine="0" w:firstLineChars="0"/>
              <w:jc w:val="left"/>
              <w:rPr>
                <w:rFonts w:hint="eastAsia" w:ascii="宋体" w:hAnsi="宋体" w:eastAsia="宋体"/>
                <w:b/>
                <w:sz w:val="48"/>
                <w:szCs w:val="48"/>
                <w:vertAlign w:val="superscript"/>
              </w:rPr>
            </w:pPr>
            <w:r>
              <w:rPr>
                <w:rFonts w:hint="eastAsia" w:ascii="宋体" w:hAnsi="宋体" w:eastAsia="宋体"/>
                <w:b/>
                <w:sz w:val="48"/>
                <w:szCs w:val="48"/>
                <w:vertAlign w:val="superscript"/>
              </w:rPr>
              <w:t>含税含运费合计总货款</w:t>
            </w:r>
            <w:r>
              <w:rPr>
                <w:rFonts w:hint="eastAsia" w:ascii="宋体" w:hAnsi="宋体" w:eastAsia="宋体"/>
                <w:b/>
                <w:sz w:val="48"/>
                <w:szCs w:val="48"/>
                <w:vertAlign w:val="superscript"/>
                <w:lang w:val="en-US" w:eastAsia="zh-CN"/>
              </w:rPr>
              <w:t xml:space="preserve">   </w:t>
            </w:r>
            <w:r>
              <w:rPr>
                <w:rFonts w:hint="eastAsia" w:ascii="宋体" w:hAnsi="宋体" w:eastAsia="宋体"/>
                <w:b/>
                <w:sz w:val="48"/>
                <w:szCs w:val="48"/>
                <w:vertAlign w:val="superscript"/>
              </w:rPr>
              <w:t>元</w:t>
            </w:r>
          </w:p>
          <w:p>
            <w:pPr>
              <w:pStyle w:val="14"/>
              <w:spacing w:after="0" w:line="220" w:lineRule="atLeast"/>
              <w:ind w:firstLine="0" w:firstLineChars="0"/>
              <w:jc w:val="left"/>
              <w:rPr>
                <w:rFonts w:hint="default" w:ascii="宋体" w:hAnsi="宋体" w:eastAsia="宋体"/>
                <w:b/>
                <w:sz w:val="48"/>
                <w:szCs w:val="48"/>
                <w:vertAlign w:val="superscript"/>
                <w:lang w:val="en-US" w:eastAsia="zh-CN"/>
              </w:rPr>
            </w:pPr>
            <w:r>
              <w:rPr>
                <w:rFonts w:hint="eastAsia" w:ascii="宋体" w:hAnsi="宋体" w:eastAsia="宋体"/>
                <w:b/>
                <w:sz w:val="48"/>
                <w:szCs w:val="48"/>
                <w:vertAlign w:val="superscript"/>
                <w:lang w:val="en-US" w:eastAsia="zh-CN"/>
              </w:rPr>
              <w:t>注：此单价为安全运抵至施工现场含增值税   专用发票</w:t>
            </w:r>
          </w:p>
        </w:tc>
      </w:tr>
    </w:tbl>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仿宋_GB2312" w:hAnsi="仿宋_GB2312" w:eastAsia="仿宋_GB2312" w:cs="仿宋_GB2312"/>
          <w:sz w:val="32"/>
          <w:szCs w:val="32"/>
        </w:rPr>
      </w:pP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合计总价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元，                      </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以上产品材料要求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符合图纸以及国家相关规范标准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w:t>
      </w:r>
      <w:r>
        <w:rPr>
          <w:rFonts w:hint="eastAsia" w:ascii="仿宋_GB2312" w:hAnsi="仿宋_GB2312" w:eastAsia="仿宋_GB2312" w:cs="仿宋_GB2312"/>
          <w:sz w:val="32"/>
          <w:szCs w:val="32"/>
          <w:lang w:val="en-US" w:eastAsia="zh-CN"/>
        </w:rPr>
        <w:t>货</w:t>
      </w:r>
      <w:r>
        <w:rPr>
          <w:rFonts w:hint="eastAsia" w:ascii="仿宋_GB2312" w:hAnsi="仿宋_GB2312" w:eastAsia="仿宋_GB2312" w:cs="仿宋_GB2312"/>
          <w:sz w:val="32"/>
          <w:szCs w:val="32"/>
        </w:rPr>
        <w:t>地点:萧县</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.供货期限: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质量技术标准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提供的材料需符合设计图纸、国家及行业相关规范标准，如达不到该标准，所造成的一切损失由供方承担。</w:t>
      </w:r>
      <w:r>
        <w:rPr>
          <w:rFonts w:hint="eastAsia" w:ascii="仿宋_GB2312" w:hAnsi="仿宋_GB2312" w:eastAsia="仿宋_GB2312" w:cs="仿宋_GB2312"/>
          <w:sz w:val="32"/>
          <w:szCs w:val="32"/>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验收及提出质量异议期限和方式：</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提货时应对货物进行检验，验收由业主指定的检测单位检验合格后由</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授权代理签字或盖章，按实验收。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提货后如发现有质量问题，应保持产品原状，并在货到七天内以书面方式向</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提出，逾期或未保持原状，作合格处理。如出现不符合国家质量标准要求的情况，</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及时通知</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应无条件退换同标准同质量产品，以达到</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正常使用为止，并由</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承担由于材料质量问题造成的一切经济损失。</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由于产品质量问题造成</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损失的，包括施工、工期拖延等费用，</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的全部损失费用的3倍赔偿。</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四、运输方式：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将货运至</w:t>
      </w:r>
      <w:r>
        <w:rPr>
          <w:rFonts w:hint="eastAsia" w:ascii="仿宋_GB2312" w:hAnsi="仿宋_GB2312" w:eastAsia="仿宋_GB2312" w:cs="仿宋_GB2312"/>
          <w:sz w:val="32"/>
          <w:szCs w:val="32"/>
          <w:u w:val="single"/>
        </w:rPr>
        <w:t xml:space="preserve"> 萧县</w:t>
      </w:r>
      <w:r>
        <w:rPr>
          <w:rFonts w:hint="eastAsia" w:ascii="仿宋_GB2312" w:hAnsi="仿宋_GB2312" w:eastAsia="仿宋_GB2312" w:cs="仿宋_GB2312"/>
          <w:sz w:val="32"/>
          <w:szCs w:val="32"/>
        </w:rPr>
        <w:t>，运输工具为</w:t>
      </w:r>
      <w:r>
        <w:rPr>
          <w:rFonts w:hint="eastAsia" w:ascii="仿宋_GB2312" w:hAnsi="仿宋_GB2312" w:eastAsia="仿宋_GB2312" w:cs="仿宋_GB2312"/>
          <w:sz w:val="32"/>
          <w:szCs w:val="32"/>
          <w:u w:val="single"/>
        </w:rPr>
        <w:t xml:space="preserve">  汽 </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en-US" w:eastAsia="zh-CN"/>
        </w:rPr>
        <w:t>供方方</w:t>
      </w:r>
      <w:r>
        <w:rPr>
          <w:rFonts w:hint="eastAsia" w:ascii="仿宋_GB2312" w:hAnsi="仿宋_GB2312" w:eastAsia="仿宋_GB2312" w:cs="仿宋_GB2312"/>
          <w:sz w:val="32"/>
          <w:szCs w:val="32"/>
        </w:rPr>
        <w:t>负责卸货。运输过程中发生意外事故造成的损失，由</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 xml:space="preserve">负全责。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结算方式：</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无预付款，供货结束后支付已结算材料款的80%，工程竣工验收合格后三个月内，支付至已结算量100%。</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纠纷解决方法</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需供</w:t>
      </w:r>
      <w:r>
        <w:rPr>
          <w:rFonts w:hint="eastAsia" w:ascii="仿宋_GB2312" w:hAnsi="仿宋_GB2312" w:eastAsia="仿宋_GB2312" w:cs="仿宋_GB2312"/>
          <w:sz w:val="32"/>
          <w:szCs w:val="32"/>
        </w:rPr>
        <w:t>双方出现合同纠纷时，应首先通过双方协商解决，协商不成的，</w:t>
      </w:r>
      <w:r>
        <w:rPr>
          <w:rFonts w:hint="eastAsia" w:ascii="仿宋_GB2312" w:hAnsi="仿宋_GB2312" w:eastAsia="仿宋_GB2312" w:cs="仿宋_GB2312"/>
          <w:sz w:val="32"/>
          <w:szCs w:val="32"/>
          <w:lang w:val="en-US" w:eastAsia="zh-CN"/>
        </w:rPr>
        <w:t>向萧县人民法院提起诉讼</w:t>
      </w:r>
      <w:r>
        <w:rPr>
          <w:rFonts w:hint="eastAsia" w:ascii="仿宋_GB2312" w:hAnsi="仿宋_GB2312" w:eastAsia="仿宋_GB2312" w:cs="仿宋_GB2312"/>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七、供货保障措施：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 供方承诺完全有能力按需方的要求确保本合同项下货物的供应，不会影响需方施工的正常进行，不会以旺季生产能力不足等理由拒接需方订单或擅自将需方订单转包给其他公司生产。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 供方应按照需方的要求按时供货，如遇特殊情况，应事先书面通知并征得需方同意。若供方未能按需方要求按时供货，则供方构成违约，每迟延一天支付5%合同价的违约金。给需方造成损失的，供方应当承担损失赔偿责任，违约金不能冲抵赔偿金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双方约定在需方已接收货物数量的 60%范围内，需方可以无条件退货。供方在接到需方退货通知后一个月内来需方运回，费用由供方自理。若超出一个月供方未来运回，则供方须按每天该退货货物价值的5%向需方支付仓储保管费;若超出二个月供方未来运回，则视为供方放弃该退货货物，需方有权对该退货货物做出处理，处理所得资金归需方所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本合同经双方签字</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盖章后生效，一式</w:t>
      </w:r>
      <w:r>
        <w:rPr>
          <w:rFonts w:hint="eastAsia" w:ascii="仿宋_GB2312" w:hAnsi="仿宋_GB2312" w:eastAsia="仿宋_GB2312" w:cs="仿宋_GB2312"/>
          <w:sz w:val="32"/>
          <w:szCs w:val="32"/>
          <w:lang w:val="en-US" w:eastAsia="zh-CN"/>
        </w:rPr>
        <w:t>陆</w:t>
      </w:r>
      <w:r>
        <w:rPr>
          <w:rFonts w:hint="eastAsia" w:ascii="仿宋_GB2312" w:hAnsi="仿宋_GB2312" w:eastAsia="仿宋_GB2312" w:cs="仿宋_GB2312"/>
          <w:sz w:val="32"/>
          <w:szCs w:val="32"/>
        </w:rPr>
        <w:t>份，各存</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九、供方上传询价资料为合同文件组成的一部分。</w:t>
      </w:r>
    </w:p>
    <w:p>
      <w:pPr>
        <w:keepNext w:val="0"/>
        <w:keepLines w:val="0"/>
        <w:pageBreakBefore w:val="0"/>
        <w:kinsoku/>
        <w:wordWrap/>
        <w:overflowPunct/>
        <w:topLinePunct w:val="0"/>
        <w:autoSpaceDE/>
        <w:autoSpaceDN/>
        <w:bidi w:val="0"/>
        <w:adjustRightInd/>
        <w:snapToGrid/>
        <w:spacing w:beforeAutospacing="0" w:afterAutospacing="0" w:line="360" w:lineRule="auto"/>
        <w:ind w:left="7280" w:hanging="8320" w:hangingChars="26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供方：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法定代表人或委托代理人：</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账号：</w:t>
      </w:r>
      <w:r>
        <w:rPr>
          <w:rFonts w:hint="eastAsia" w:ascii="仿宋_GB2312" w:hAnsi="仿宋_GB2312" w:eastAsia="仿宋_GB2312" w:cs="仿宋_GB2312"/>
          <w:sz w:val="32"/>
          <w:szCs w:val="32"/>
          <w:u w:val="single"/>
          <w:lang w:val="en-US" w:eastAsia="zh-CN"/>
        </w:rPr>
        <w:t xml:space="preserve">                </w:t>
      </w:r>
    </w:p>
    <w:p>
      <w:pPr>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日期：                             日期：</w:t>
      </w:r>
    </w:p>
    <w:p>
      <w:pPr>
        <w:pStyle w:val="2"/>
        <w:ind w:left="0" w:leftChars="0" w:firstLine="0" w:firstLineChars="0"/>
        <w:rPr>
          <w:rFonts w:hint="default" w:eastAsia="仿宋_GB2312"/>
          <w:lang w:val="en-US" w:eastAsia="zh-CN"/>
        </w:rPr>
      </w:pPr>
    </w:p>
    <w:sectPr>
      <w:pgSz w:w="11906" w:h="16838"/>
      <w:pgMar w:top="1213" w:right="1009"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B4636"/>
    <w:rsid w:val="0A3D14F5"/>
    <w:rsid w:val="0B284D18"/>
    <w:rsid w:val="1E740F25"/>
    <w:rsid w:val="28821FCB"/>
    <w:rsid w:val="2F3119FF"/>
    <w:rsid w:val="33FA6AB8"/>
    <w:rsid w:val="35131141"/>
    <w:rsid w:val="4CDF1E12"/>
    <w:rsid w:val="51F657D9"/>
    <w:rsid w:val="598458CF"/>
    <w:rsid w:val="5B913B26"/>
    <w:rsid w:val="5C502303"/>
    <w:rsid w:val="61C02166"/>
    <w:rsid w:val="68AE55D9"/>
    <w:rsid w:val="786751A9"/>
    <w:rsid w:val="7E5E3CA8"/>
    <w:rsid w:val="7F2F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First Indent"/>
    <w:basedOn w:val="7"/>
    <w:qFormat/>
    <w:uiPriority w:val="0"/>
    <w:pPr>
      <w:spacing w:after="0" w:line="560" w:lineRule="exact"/>
      <w:ind w:firstLine="420" w:firstLineChars="100"/>
    </w:pPr>
    <w:rPr>
      <w:rFonts w:ascii="仿宋_GB2312" w:eastAsia="仿宋_GB2312"/>
      <w:sz w:val="30"/>
    </w:rPr>
  </w:style>
  <w:style w:type="paragraph" w:styleId="7">
    <w:name w:val="Body Text"/>
    <w:basedOn w:val="1"/>
    <w:qFormat/>
    <w:uiPriority w:val="0"/>
    <w:pPr>
      <w:spacing w:after="12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Char"/>
    <w:link w:val="5"/>
    <w:qFormat/>
    <w:uiPriority w:val="0"/>
    <w:rPr>
      <w:b/>
      <w:kern w:val="44"/>
      <w:sz w:val="44"/>
    </w:rPr>
  </w:style>
  <w:style w:type="paragraph" w:customStyle="1" w:styleId="14">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2021-09-14T06:18:00Z</dcterms:created>
  <dc:creator>Administrator</dc:creator>
  <cp:lastModifiedBy>晴空万里</cp:lastModifiedBy>
  <dcterms:modified xsi:type="dcterms:W3CDTF">2021-09-15T08:36:21Z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96A652263FFE4D3FA56E137100791729</vt:lpwstr>
  </property>
</Properties>
</file>