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90FAE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2193F223">
      <w:pPr>
        <w:spacing w:after="105" w:line="500" w:lineRule="auto"/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  <w:t>1：</w:t>
      </w:r>
    </w:p>
    <w:p w14:paraId="16DA0DEB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（一）法定代表人身份证明书</w:t>
      </w:r>
    </w:p>
    <w:p w14:paraId="77326137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公司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名称：</w:t>
      </w:r>
    </w:p>
    <w:p w14:paraId="41458637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地     址：    </w:t>
      </w:r>
    </w:p>
    <w:p w14:paraId="7747C8D6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成立时间：    年    月   日</w:t>
      </w:r>
    </w:p>
    <w:p w14:paraId="7BC64E74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经营期限：</w:t>
      </w:r>
    </w:p>
    <w:p w14:paraId="05A4B1C4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姓名：        性别：      年龄：     职务：     </w:t>
      </w:r>
    </w:p>
    <w:p w14:paraId="45AF5BDD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系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>                                    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（单位名称）的法定代表人。</w:t>
      </w:r>
    </w:p>
    <w:p w14:paraId="4B3F621C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特此证明。</w:t>
      </w:r>
    </w:p>
    <w:p w14:paraId="6A87B65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比选申请人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：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      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（盖单位章）</w:t>
      </w:r>
    </w:p>
    <w:p w14:paraId="0816AD79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日  期：    年     月    日</w:t>
      </w:r>
    </w:p>
    <w:p w14:paraId="15106C4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附：法定代表人身份证复印件（正反面）</w:t>
      </w:r>
    </w:p>
    <w:p w14:paraId="7DF34213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17CA6A25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4CF8AE8E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4ACA298D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0EE99EE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34172CEC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365914B5">
      <w:pPr>
        <w:spacing w:after="105" w:line="500" w:lineRule="auto"/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附件2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：</w:t>
      </w:r>
    </w:p>
    <w:p w14:paraId="2770155D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（二）法定代表人授权书</w:t>
      </w:r>
    </w:p>
    <w:p w14:paraId="203DF0C3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本人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   （姓名）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系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>   （</w:t>
      </w:r>
      <w:r>
        <w:rPr>
          <w:rFonts w:hint="eastAsia" w:ascii="仿宋" w:hAnsi="仿宋" w:eastAsia="仿宋" w:cs="仿宋"/>
          <w:color w:val="333333"/>
          <w:sz w:val="28"/>
          <w:u w:val="single"/>
          <w:shd w:val="clear" w:color="auto" w:fill="FFFFFF"/>
          <w:lang w:eastAsia="zh-CN"/>
        </w:rPr>
        <w:t>比选申请人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全称）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的法定代表人，现委托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     （姓名） 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为我方代理人；代理人根据授权，以我方名义签署、澄清、说明、补正、递交、撤回、修改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  （项目名称）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的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比选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文件和处理有关事宜，其法律后果由我方承担。</w:t>
      </w:r>
    </w:p>
    <w:p w14:paraId="11A7A702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代理人无转委托权。</w:t>
      </w:r>
    </w:p>
    <w:p w14:paraId="269DAE74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特此委托。</w:t>
      </w:r>
    </w:p>
    <w:p w14:paraId="5DF4FB7C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法定代表人：       （签字或盖章）</w:t>
      </w:r>
    </w:p>
    <w:p w14:paraId="6F299832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身份证号码：</w:t>
      </w:r>
    </w:p>
    <w:p w14:paraId="7D3DBD9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代理人：            （签字）        </w:t>
      </w:r>
    </w:p>
    <w:p w14:paraId="06834457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身份证号码：</w:t>
      </w:r>
    </w:p>
    <w:p w14:paraId="01106FB0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  <w:t>比选申请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人：    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  <w:t xml:space="preserve">  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（盖单位章）</w:t>
      </w:r>
    </w:p>
    <w:p w14:paraId="2F7D4A58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年   月   日</w:t>
      </w:r>
    </w:p>
    <w:p w14:paraId="0BA7F4CC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附：法定代表人和委托代理人身份证正反面复印件</w:t>
      </w:r>
    </w:p>
    <w:p w14:paraId="6220D784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590D452C">
      <w:pPr>
        <w:spacing w:after="105" w:line="500" w:lineRule="auto"/>
        <w:jc w:val="left"/>
        <w:rPr>
          <w:rFonts w:hint="eastAsia" w:ascii="仿宋" w:hAnsi="仿宋" w:eastAsia="仿宋" w:cs="仿宋"/>
          <w:color w:val="333333"/>
          <w:sz w:val="28"/>
          <w:shd w:val="clear" w:color="auto" w:fill="FFFFFF"/>
        </w:rPr>
      </w:pPr>
    </w:p>
    <w:p w14:paraId="29A36802">
      <w:pPr>
        <w:spacing w:after="105" w:line="500" w:lineRule="auto"/>
        <w:jc w:val="left"/>
        <w:rPr>
          <w:rFonts w:hint="eastAsia" w:ascii="仿宋" w:hAnsi="仿宋" w:eastAsia="仿宋" w:cs="仿宋"/>
          <w:color w:val="333333"/>
          <w:sz w:val="28"/>
          <w:shd w:val="clear" w:color="auto" w:fill="FFFFFF"/>
        </w:rPr>
      </w:pPr>
    </w:p>
    <w:p w14:paraId="67AEAF28">
      <w:pPr>
        <w:spacing w:after="105" w:line="500" w:lineRule="auto"/>
        <w:jc w:val="left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</w:rPr>
        <w:t>附件3: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评审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</w:rPr>
        <w:t>办法</w:t>
      </w:r>
    </w:p>
    <w:p w14:paraId="266CD3B9">
      <w:pPr>
        <w:spacing w:after="105" w:line="500" w:lineRule="auto"/>
        <w:jc w:val="center"/>
        <w:rPr>
          <w:rFonts w:ascii="仿宋" w:hAnsi="仿宋" w:eastAsia="仿宋" w:cs="仿宋"/>
          <w:b/>
          <w:bCs/>
          <w:color w:val="333333"/>
          <w:sz w:val="40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40"/>
          <w:szCs w:val="32"/>
          <w:shd w:val="clear" w:color="auto" w:fill="FFFFFF"/>
          <w:lang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40"/>
          <w:szCs w:val="32"/>
          <w:shd w:val="clear" w:color="auto" w:fill="FFFFFF"/>
        </w:rPr>
        <w:t>办法</w:t>
      </w:r>
    </w:p>
    <w:tbl>
      <w:tblPr>
        <w:tblStyle w:val="5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686"/>
        <w:gridCol w:w="6100"/>
      </w:tblGrid>
      <w:tr w14:paraId="0757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07" w:type="dxa"/>
            <w:gridSpan w:val="2"/>
            <w:vAlign w:val="center"/>
          </w:tcPr>
          <w:p w14:paraId="063D260B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评审因素</w:t>
            </w:r>
          </w:p>
        </w:tc>
        <w:tc>
          <w:tcPr>
            <w:tcW w:w="6100" w:type="dxa"/>
            <w:vAlign w:val="center"/>
          </w:tcPr>
          <w:p w14:paraId="71B61BDD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评审标准</w:t>
            </w:r>
          </w:p>
        </w:tc>
      </w:tr>
      <w:tr w14:paraId="0503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021" w:type="dxa"/>
            <w:vMerge w:val="restart"/>
            <w:vAlign w:val="center"/>
          </w:tcPr>
          <w:p w14:paraId="13B786DB">
            <w:pPr>
              <w:spacing w:line="360" w:lineRule="auto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资格审查条件及要求</w:t>
            </w:r>
          </w:p>
        </w:tc>
        <w:tc>
          <w:tcPr>
            <w:tcW w:w="1686" w:type="dxa"/>
            <w:vAlign w:val="center"/>
          </w:tcPr>
          <w:p w14:paraId="49333773">
            <w:pPr>
              <w:spacing w:line="360" w:lineRule="auto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经营能力</w:t>
            </w:r>
          </w:p>
        </w:tc>
        <w:tc>
          <w:tcPr>
            <w:tcW w:w="6100" w:type="dxa"/>
            <w:vAlign w:val="center"/>
          </w:tcPr>
          <w:p w14:paraId="3640A80B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具有独立法人资格，具有有效的“三证合一”的营业执照，提供有效的营业执照复印件并加盖公章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 w14:paraId="3284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1021" w:type="dxa"/>
            <w:vMerge w:val="continue"/>
            <w:vAlign w:val="center"/>
          </w:tcPr>
          <w:p w14:paraId="1CE50157">
            <w:pPr>
              <w:spacing w:line="360" w:lineRule="auto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  <w:vAlign w:val="center"/>
          </w:tcPr>
          <w:p w14:paraId="09461933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企业业绩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6100" w:type="dxa"/>
            <w:vAlign w:val="center"/>
          </w:tcPr>
          <w:p w14:paraId="780026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 w:firstLine="480" w:firstLineChars="200"/>
              <w:jc w:val="both"/>
              <w:textAlignment w:val="baseline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比选申请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人须具备自20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年1月1日以来建筑工程工程量清单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、预算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编制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（或工程量清单、控制价编制）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业绩，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工程量清单、预算编制（或工程量清单、控制价编制）成果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不少于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00万元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（提供合同协议书扫描件，成果文件相关页面，相关材料需体现比选申请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人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名称、编制成果金额、服务内容、合同签订时间等关键性评审因素。若上述业绩证明材料中无法体现上述评审因素的，可提供其他证明材料）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，比选申请人对提供材料的真实性和准确性负责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232F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1021" w:type="dxa"/>
            <w:vMerge w:val="continue"/>
            <w:vAlign w:val="center"/>
          </w:tcPr>
          <w:p w14:paraId="7ECD810F">
            <w:pPr>
              <w:spacing w:line="360" w:lineRule="auto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  <w:vAlign w:val="center"/>
          </w:tcPr>
          <w:p w14:paraId="15D8426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  <w:t>拟派项目负责人资格要求</w:t>
            </w:r>
          </w:p>
        </w:tc>
        <w:tc>
          <w:tcPr>
            <w:tcW w:w="6100" w:type="dxa"/>
            <w:vAlign w:val="center"/>
          </w:tcPr>
          <w:p w14:paraId="599A7662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比选申请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拟派项目负责人须为本单位员工，具备造价咨询负责人资格：一级注册造价工程师（土木建筑工程），并符合《注册造价工程师管理办法》；提供身份证及有关证书扫描件，专业以执业资格证书上载明的专业为准，提供满3个月的本单位社保证明（比选截止之日上推3个月的社保证明材料，加盖社保中心章或社保中心参保缴费证明电子专用章）。</w:t>
            </w:r>
          </w:p>
        </w:tc>
      </w:tr>
      <w:tr w14:paraId="2426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021" w:type="dxa"/>
            <w:vMerge w:val="continue"/>
            <w:vAlign w:val="center"/>
          </w:tcPr>
          <w:p w14:paraId="0234EBD3">
            <w:pPr>
              <w:spacing w:line="360" w:lineRule="auto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  <w:vAlign w:val="center"/>
          </w:tcPr>
          <w:p w14:paraId="472C1D28">
            <w:pPr>
              <w:spacing w:line="360" w:lineRule="auto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联合体申请</w:t>
            </w:r>
          </w:p>
        </w:tc>
        <w:tc>
          <w:tcPr>
            <w:tcW w:w="6100" w:type="dxa"/>
            <w:vAlign w:val="center"/>
          </w:tcPr>
          <w:p w14:paraId="6465D78C">
            <w:pPr>
              <w:spacing w:line="360" w:lineRule="auto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不允许</w:t>
            </w:r>
          </w:p>
        </w:tc>
      </w:tr>
      <w:tr w14:paraId="09E7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707" w:type="dxa"/>
            <w:gridSpan w:val="2"/>
            <w:vAlign w:val="center"/>
          </w:tcPr>
          <w:p w14:paraId="7D1F700F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分值构成</w:t>
            </w:r>
          </w:p>
          <w:p w14:paraId="70D613FB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(总分100分)</w:t>
            </w:r>
          </w:p>
        </w:tc>
        <w:tc>
          <w:tcPr>
            <w:tcW w:w="6100" w:type="dxa"/>
            <w:vAlign w:val="center"/>
          </w:tcPr>
          <w:p w14:paraId="15EDB95D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商务部分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分</w:t>
            </w:r>
          </w:p>
          <w:p w14:paraId="6670EC51">
            <w:pPr>
              <w:spacing w:line="360" w:lineRule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技术部分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 分</w:t>
            </w:r>
          </w:p>
        </w:tc>
      </w:tr>
      <w:tr w14:paraId="1907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707" w:type="dxa"/>
            <w:gridSpan w:val="2"/>
            <w:vAlign w:val="center"/>
          </w:tcPr>
          <w:p w14:paraId="644BE7A6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评分因素</w:t>
            </w:r>
          </w:p>
        </w:tc>
        <w:tc>
          <w:tcPr>
            <w:tcW w:w="6100" w:type="dxa"/>
            <w:vAlign w:val="center"/>
          </w:tcPr>
          <w:p w14:paraId="58C002C2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评分标准</w:t>
            </w:r>
          </w:p>
        </w:tc>
      </w:tr>
      <w:tr w14:paraId="277B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9" w:hRule="atLeast"/>
          <w:jc w:val="center"/>
        </w:trPr>
        <w:tc>
          <w:tcPr>
            <w:tcW w:w="1021" w:type="dxa"/>
            <w:vMerge w:val="restart"/>
            <w:vAlign w:val="center"/>
          </w:tcPr>
          <w:p w14:paraId="52B4EFA9">
            <w:pPr>
              <w:pStyle w:val="2"/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评分标准（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100分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686" w:type="dxa"/>
            <w:vMerge w:val="restart"/>
            <w:vAlign w:val="center"/>
          </w:tcPr>
          <w:p w14:paraId="4FE3D7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商务部分</w:t>
            </w:r>
          </w:p>
          <w:p w14:paraId="2BEF22A3">
            <w:pPr>
              <w:pStyle w:val="2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0分）</w:t>
            </w:r>
          </w:p>
        </w:tc>
        <w:tc>
          <w:tcPr>
            <w:tcW w:w="6100" w:type="dxa"/>
            <w:vAlign w:val="center"/>
          </w:tcPr>
          <w:p w14:paraId="6F458F32">
            <w:pPr>
              <w:pStyle w:val="2"/>
              <w:spacing w:line="360" w:lineRule="auto"/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一、报价得分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/>
              </w:rPr>
              <w:t>（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/>
              </w:rPr>
              <w:t xml:space="preserve">分） </w:t>
            </w:r>
          </w:p>
          <w:p w14:paraId="175E3DB3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比选申请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人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自行报价，超过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控制价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的报价无效。 </w:t>
            </w:r>
          </w:p>
          <w:p w14:paraId="543B08DA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.比选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基准价：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各有效比选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报价平均值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为评审基准价，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将计算求得的最终基准价C值作为满分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0分。</w:t>
            </w:r>
          </w:p>
          <w:p w14:paraId="75E59BE7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偏差率=100%×（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价－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评审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基准价）/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评审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基准价，偏差率保留 2 位小数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。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  <w:p w14:paraId="103EFFDE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.报价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得分（保留两位小数）计算公式示例： </w:t>
            </w:r>
          </w:p>
          <w:p w14:paraId="4D911FB8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（1）如果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人的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价&gt;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基准价，则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价得分=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0－偏差率×100×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0.5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； </w:t>
            </w:r>
          </w:p>
          <w:p w14:paraId="7A141DEF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（2）如果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人的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价≤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基准价，则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价得分=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0＋偏差率×100×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0.3</w:t>
            </w:r>
          </w:p>
        </w:tc>
      </w:tr>
      <w:tr w14:paraId="6EA6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  <w:jc w:val="center"/>
        </w:trPr>
        <w:tc>
          <w:tcPr>
            <w:tcW w:w="1021" w:type="dxa"/>
            <w:vMerge w:val="continue"/>
            <w:vAlign w:val="center"/>
          </w:tcPr>
          <w:p w14:paraId="141E62CB">
            <w:pPr>
              <w:pStyle w:val="2"/>
              <w:spacing w:line="360" w:lineRule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 w14:paraId="1AC0867D">
            <w:pPr>
              <w:pStyle w:val="2"/>
              <w:spacing w:line="360" w:lineRule="auto"/>
              <w:jc w:val="center"/>
            </w:pPr>
          </w:p>
        </w:tc>
        <w:tc>
          <w:tcPr>
            <w:tcW w:w="6100" w:type="dxa"/>
            <w:vAlign w:val="center"/>
          </w:tcPr>
          <w:p w14:paraId="683DC561">
            <w:pPr>
              <w:pStyle w:val="2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项目业绩（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30分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  <w:p w14:paraId="3D57176D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企业业绩：比选文件每提供一个满足要求业绩，得10分，最高30分。</w:t>
            </w:r>
          </w:p>
          <w:p w14:paraId="30A9924B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比选</w:t>
            </w:r>
            <w:r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文件提供合同协议书扫描件，相关材料需体现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比选申请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人</w:t>
            </w:r>
            <w:r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名称、服务内容、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编制成果金额、</w:t>
            </w:r>
            <w:r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合同签订时间等关键性评审因素。若上述业绩证明材料中无法体现上述评审因素的，可提供其他证明材料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，比选申请人对提供材料的真实性和准确性负责。</w:t>
            </w:r>
          </w:p>
          <w:p w14:paraId="6CD9E568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项目业绩与资格业绩不得重复。</w:t>
            </w:r>
          </w:p>
        </w:tc>
      </w:tr>
      <w:tr w14:paraId="0B1E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21" w:type="dxa"/>
            <w:vMerge w:val="continue"/>
            <w:vAlign w:val="center"/>
          </w:tcPr>
          <w:p w14:paraId="7084AA7D">
            <w:pPr>
              <w:spacing w:line="360" w:lineRule="auto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  <w:vAlign w:val="center"/>
          </w:tcPr>
          <w:p w14:paraId="282C60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技术部分</w:t>
            </w:r>
          </w:p>
          <w:p w14:paraId="656FBFCE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0分）</w:t>
            </w:r>
          </w:p>
        </w:tc>
        <w:tc>
          <w:tcPr>
            <w:tcW w:w="6100" w:type="dxa"/>
          </w:tcPr>
          <w:p w14:paraId="237F383D">
            <w:pPr>
              <w:pStyle w:val="2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比选申请人结合该项目实际进行方案编制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，包含但不限于：</w:t>
            </w:r>
          </w:p>
          <w:p w14:paraId="2126D01B">
            <w:pPr>
              <w:pStyle w:val="2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1.准确性原则:工程量清单、预算编制应准确无误，对工程项目的所有材料、工程量和工种应做到清晰明确，不得遗漏或重复。</w:t>
            </w:r>
          </w:p>
          <w:p w14:paraId="547BF45E">
            <w:pPr>
              <w:pStyle w:val="2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2.合理性原则:清单预算编制应符合工程实际情况，合理分解工程项目的各项工程量，避免虚高或虚低造成的损失。</w:t>
            </w:r>
          </w:p>
          <w:p w14:paraId="51E347A3">
            <w:pPr>
              <w:pStyle w:val="2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3.规范性原则:清单预算编制应符合相关的国家标准和规范要求，严格按照相关规定进行编制，确保工程量清单的规范性。</w:t>
            </w:r>
          </w:p>
          <w:p w14:paraId="738DD3E9">
            <w:pPr>
              <w:pStyle w:val="2"/>
              <w:spacing w:line="360" w:lineRule="auto"/>
              <w:ind w:firstLine="480" w:firstLineChars="20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评审委员会根据比选申请人提供的方案进行综合评审</w:t>
            </w:r>
            <w:r>
              <w:rPr>
                <w:rFonts w:hint="eastAsia" w:eastAsia="仿宋"/>
                <w:lang w:val="en-US" w:eastAsia="zh-CN"/>
              </w:rPr>
              <w:t>，评分按以下标准进行：</w:t>
            </w:r>
          </w:p>
          <w:p w14:paraId="10732C56">
            <w:pPr>
              <w:pStyle w:val="2"/>
              <w:spacing w:line="360" w:lineRule="auto"/>
              <w:ind w:firstLine="480" w:firstLineChars="200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 xml:space="preserve">1.对本项目特点和难点理解准确，清单预算编制方案满足本项目需求，完整详细，可行性、实用性、针对性强，得40分（不含）-50分（含）； </w:t>
            </w:r>
          </w:p>
          <w:p w14:paraId="473207A9">
            <w:pPr>
              <w:pStyle w:val="2"/>
              <w:spacing w:line="360" w:lineRule="auto"/>
              <w:ind w:firstLine="480" w:firstLineChars="200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 xml:space="preserve">2.对本项目特点和难点理解基本准确，清单预算编制方案基本满足本项目需求，完整详细，具有可行性、实用性、针对性，得25分（不含）-40分（含）； </w:t>
            </w:r>
          </w:p>
          <w:p w14:paraId="17564B21">
            <w:pPr>
              <w:pStyle w:val="2"/>
              <w:spacing w:line="360" w:lineRule="auto"/>
              <w:ind w:firstLine="480" w:firstLineChars="200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 xml:space="preserve">3.对本项目特点和难点理解有待提升，可行性、实用性、针对性有待改善，得0分（不含）-25分（含）； </w:t>
            </w:r>
          </w:p>
          <w:p w14:paraId="45D7EFC4">
            <w:pPr>
              <w:pStyle w:val="2"/>
              <w:spacing w:line="360" w:lineRule="auto"/>
              <w:ind w:firstLine="480" w:firstLineChars="200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>4.方案不可行或者未提供得 0 分。</w:t>
            </w:r>
          </w:p>
        </w:tc>
      </w:tr>
    </w:tbl>
    <w:p w14:paraId="4E7F105D"/>
    <w:p w14:paraId="3FA620CE"/>
    <w:p w14:paraId="32FF39DC"/>
    <w:p w14:paraId="1D461AC1"/>
    <w:p w14:paraId="3936C9F5"/>
    <w:p w14:paraId="538FEC33"/>
    <w:p w14:paraId="34DD3684"/>
    <w:p w14:paraId="08FB14BE"/>
    <w:p w14:paraId="3AE4DA69"/>
    <w:p w14:paraId="0C3DF21E"/>
    <w:p w14:paraId="3C775741">
      <w:pPr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B150A"/>
    <w:multiLevelType w:val="singleLevel"/>
    <w:tmpl w:val="114B15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mVjODc0OTVkZjhmZTE1ZTE3M2M5ZTRhMWIwMGMifQ=="/>
    <w:docVar w:name="KSO_WPS_MARK_KEY" w:val="4892671d-309a-4982-acfa-5e26fe8de263"/>
  </w:docVars>
  <w:rsids>
    <w:rsidRoot w:val="12695677"/>
    <w:rsid w:val="00EA40E8"/>
    <w:rsid w:val="05C35FD5"/>
    <w:rsid w:val="060379FA"/>
    <w:rsid w:val="069B4637"/>
    <w:rsid w:val="0A2428B3"/>
    <w:rsid w:val="0AA540A0"/>
    <w:rsid w:val="0B4276C1"/>
    <w:rsid w:val="0B8D66E4"/>
    <w:rsid w:val="0BC73700"/>
    <w:rsid w:val="0F5F5CA1"/>
    <w:rsid w:val="10073534"/>
    <w:rsid w:val="115B06EA"/>
    <w:rsid w:val="12695677"/>
    <w:rsid w:val="12D346A0"/>
    <w:rsid w:val="12E11EFB"/>
    <w:rsid w:val="138B335D"/>
    <w:rsid w:val="144B2F5E"/>
    <w:rsid w:val="151D55BB"/>
    <w:rsid w:val="185D11EC"/>
    <w:rsid w:val="19742C91"/>
    <w:rsid w:val="1997072D"/>
    <w:rsid w:val="1C2E3359"/>
    <w:rsid w:val="1E0C793C"/>
    <w:rsid w:val="201163AE"/>
    <w:rsid w:val="20E73D48"/>
    <w:rsid w:val="21BE79C1"/>
    <w:rsid w:val="220340D2"/>
    <w:rsid w:val="22394A78"/>
    <w:rsid w:val="22A20E20"/>
    <w:rsid w:val="245C2C9F"/>
    <w:rsid w:val="265341BF"/>
    <w:rsid w:val="26BB3F87"/>
    <w:rsid w:val="2BF81500"/>
    <w:rsid w:val="2EA02E8E"/>
    <w:rsid w:val="30F524B2"/>
    <w:rsid w:val="310F3573"/>
    <w:rsid w:val="31210BB1"/>
    <w:rsid w:val="323B5CA2"/>
    <w:rsid w:val="343D3084"/>
    <w:rsid w:val="35D0015B"/>
    <w:rsid w:val="3A655FB2"/>
    <w:rsid w:val="3CD45671"/>
    <w:rsid w:val="3CE83C4C"/>
    <w:rsid w:val="3D536596"/>
    <w:rsid w:val="40263E71"/>
    <w:rsid w:val="45990F74"/>
    <w:rsid w:val="4B6D116B"/>
    <w:rsid w:val="4CAD5597"/>
    <w:rsid w:val="4D227D33"/>
    <w:rsid w:val="4D261B47"/>
    <w:rsid w:val="511A58F1"/>
    <w:rsid w:val="52447CCC"/>
    <w:rsid w:val="55895CED"/>
    <w:rsid w:val="5B7B5B80"/>
    <w:rsid w:val="5C47503D"/>
    <w:rsid w:val="5E392465"/>
    <w:rsid w:val="5E602469"/>
    <w:rsid w:val="5FA6034F"/>
    <w:rsid w:val="5FCF3D4A"/>
    <w:rsid w:val="62A12D96"/>
    <w:rsid w:val="644C4093"/>
    <w:rsid w:val="65F8742B"/>
    <w:rsid w:val="69D32689"/>
    <w:rsid w:val="6AD07E22"/>
    <w:rsid w:val="6B507F6F"/>
    <w:rsid w:val="6BDD2976"/>
    <w:rsid w:val="6C8662FE"/>
    <w:rsid w:val="6CAB169B"/>
    <w:rsid w:val="6D296807"/>
    <w:rsid w:val="6D6F4B97"/>
    <w:rsid w:val="6E511DCE"/>
    <w:rsid w:val="6ED94165"/>
    <w:rsid w:val="718700FF"/>
    <w:rsid w:val="73726A6F"/>
    <w:rsid w:val="74085625"/>
    <w:rsid w:val="74D177C5"/>
    <w:rsid w:val="76AD0F23"/>
    <w:rsid w:val="76F37EC6"/>
    <w:rsid w:val="7B3867F0"/>
    <w:rsid w:val="7BD302C6"/>
    <w:rsid w:val="7CB94338"/>
    <w:rsid w:val="7D0B583E"/>
    <w:rsid w:val="7D160888"/>
    <w:rsid w:val="7E064A0E"/>
    <w:rsid w:val="7F705372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autoRedefine/>
    <w:qFormat/>
    <w:uiPriority w:val="0"/>
    <w:rPr>
      <w:rFonts w:ascii="宋体" w:hAnsi="宋体"/>
      <w:kern w:val="1"/>
      <w:sz w:val="24"/>
      <w:szCs w:val="20"/>
      <w:lang w:val="zh-CN"/>
    </w:rPr>
  </w:style>
  <w:style w:type="paragraph" w:styleId="3">
    <w:name w:val="Body Text"/>
    <w:basedOn w:val="1"/>
    <w:autoRedefine/>
    <w:qFormat/>
    <w:uiPriority w:val="0"/>
    <w:rPr>
      <w:rFonts w:ascii="宋体" w:hAnsi="Arial"/>
      <w:sz w:val="28"/>
      <w:szCs w:val="20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1571</Words>
  <Characters>1625</Characters>
  <Lines>0</Lines>
  <Paragraphs>0</Paragraphs>
  <TotalTime>0</TotalTime>
  <ScaleCrop>false</ScaleCrop>
  <LinksUpToDate>false</LinksUpToDate>
  <CharactersWithSpaces>1807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2024-01-23T09:36:00Z</dcterms:created>
  <dc:creator>刘钦志</dc:creator>
  <cp:lastModifiedBy>忘却</cp:lastModifiedBy>
  <dcterms:modified xsi:type="dcterms:W3CDTF">2025-11-14T08:17:50Z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7D3511CA4D7D4E359DCAA44533EB970C_13</vt:lpwstr>
  </property>
  <property fmtid="{D5CDD505-2E9C-101B-9397-08002B2CF9AE}" pid="4" name="KSOTemplateDocerSaveRecord">
    <vt:lpwstr>eyJoZGlkIjoiMjQxNmVjODc0OTVkZjhmZTE1ZTE3M2M5ZTRhMWIwMGMiLCJ1c2VySWQiOiIzMzkxMTgwMzEifQ==</vt:lpwstr>
  </property>
</Properties>
</file>