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6977A">
      <w:pPr>
        <w:spacing w:after="105" w:line="500" w:lineRule="auto"/>
        <w:rPr>
          <w:rFonts w:ascii="仿宋" w:hAnsi="仿宋" w:eastAsia="仿宋" w:cs="仿宋"/>
          <w:color w:val="333333"/>
          <w:sz w:val="28"/>
          <w:shd w:val="clear" w:color="auto" w:fill="FFFFFF"/>
        </w:rPr>
      </w:pPr>
    </w:p>
    <w:p w14:paraId="038CF351">
      <w:pPr>
        <w:spacing w:after="105" w:line="500" w:lineRule="auto"/>
        <w:rPr>
          <w:rFonts w:hint="eastAsia" w:ascii="仿宋" w:hAnsi="仿宋" w:eastAsia="仿宋" w:cs="仿宋"/>
          <w:color w:val="333333"/>
          <w:sz w:val="28"/>
          <w:shd w:val="clear" w:color="auto" w:fill="FFFFFF"/>
          <w:lang w:val="en-US" w:eastAsia="zh-CN"/>
        </w:rPr>
      </w:pPr>
      <w:r>
        <w:rPr>
          <w:rFonts w:ascii="仿宋" w:hAnsi="仿宋" w:eastAsia="仿宋" w:cs="仿宋"/>
          <w:color w:val="333333"/>
          <w:sz w:val="28"/>
          <w:shd w:val="clear" w:color="auto" w:fill="FFFFFF"/>
        </w:rPr>
        <w:t>附件</w:t>
      </w:r>
      <w:r>
        <w:rPr>
          <w:rFonts w:hint="eastAsia" w:ascii="仿宋" w:hAnsi="仿宋" w:eastAsia="仿宋" w:cs="仿宋"/>
          <w:color w:val="333333"/>
          <w:sz w:val="28"/>
          <w:shd w:val="clear" w:color="auto" w:fill="FFFFFF"/>
          <w:lang w:val="en-US" w:eastAsia="zh-CN"/>
        </w:rPr>
        <w:t>1：</w:t>
      </w:r>
    </w:p>
    <w:p w14:paraId="30BFA594">
      <w:pPr>
        <w:spacing w:after="105" w:line="500" w:lineRule="auto"/>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（一）法定代表人身份证明书</w:t>
      </w:r>
    </w:p>
    <w:p w14:paraId="28211E8C">
      <w:pPr>
        <w:spacing w:after="105" w:line="500" w:lineRule="auto"/>
        <w:ind w:firstLine="420"/>
        <w:rPr>
          <w:rFonts w:ascii="仿宋" w:hAnsi="仿宋" w:eastAsia="仿宋" w:cs="仿宋"/>
          <w:color w:val="333333"/>
          <w:sz w:val="28"/>
          <w:shd w:val="clear" w:color="auto" w:fill="FFFFFF"/>
        </w:rPr>
      </w:pPr>
      <w:r>
        <w:rPr>
          <w:rFonts w:hint="eastAsia" w:ascii="仿宋" w:hAnsi="仿宋" w:eastAsia="仿宋" w:cs="仿宋"/>
          <w:color w:val="333333"/>
          <w:sz w:val="28"/>
          <w:shd w:val="clear" w:color="auto" w:fill="FFFFFF"/>
          <w:lang w:eastAsia="zh-CN"/>
        </w:rPr>
        <w:t>公司</w:t>
      </w:r>
      <w:r>
        <w:rPr>
          <w:rFonts w:ascii="仿宋" w:hAnsi="仿宋" w:eastAsia="仿宋" w:cs="仿宋"/>
          <w:color w:val="333333"/>
          <w:sz w:val="28"/>
          <w:shd w:val="clear" w:color="auto" w:fill="FFFFFF"/>
        </w:rPr>
        <w:t>名称：</w:t>
      </w:r>
    </w:p>
    <w:p w14:paraId="14FF6DCB">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地     址：    </w:t>
      </w:r>
    </w:p>
    <w:p w14:paraId="3A90EC9E">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成立时间：    年    月   日</w:t>
      </w:r>
    </w:p>
    <w:p w14:paraId="566FEE05">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经营期限：</w:t>
      </w:r>
    </w:p>
    <w:p w14:paraId="091AF322">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姓名：        性别：      年龄：     职务：     </w:t>
      </w:r>
    </w:p>
    <w:p w14:paraId="302407EC">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系</w:t>
      </w:r>
      <w:r>
        <w:rPr>
          <w:rFonts w:ascii="仿宋" w:hAnsi="仿宋" w:eastAsia="仿宋" w:cs="仿宋"/>
          <w:color w:val="333333"/>
          <w:sz w:val="28"/>
          <w:u w:val="single"/>
          <w:shd w:val="clear" w:color="auto" w:fill="FFFFFF"/>
        </w:rPr>
        <w:t>                                    </w:t>
      </w:r>
      <w:r>
        <w:rPr>
          <w:rFonts w:ascii="仿宋" w:hAnsi="仿宋" w:eastAsia="仿宋" w:cs="仿宋"/>
          <w:color w:val="333333"/>
          <w:sz w:val="28"/>
          <w:shd w:val="clear" w:color="auto" w:fill="FFFFFF"/>
        </w:rPr>
        <w:t>（单位名称）的法定代表人。</w:t>
      </w:r>
    </w:p>
    <w:p w14:paraId="24491261">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特此证明。</w:t>
      </w:r>
    </w:p>
    <w:p w14:paraId="2C59EDDA">
      <w:pPr>
        <w:spacing w:after="105" w:line="500" w:lineRule="auto"/>
        <w:ind w:firstLine="420"/>
        <w:rPr>
          <w:rFonts w:ascii="仿宋" w:hAnsi="仿宋" w:eastAsia="仿宋" w:cs="仿宋"/>
          <w:color w:val="333333"/>
          <w:sz w:val="28"/>
          <w:shd w:val="clear" w:color="auto" w:fill="FFFFFF"/>
        </w:rPr>
      </w:pPr>
      <w:r>
        <w:rPr>
          <w:rFonts w:hint="eastAsia" w:ascii="仿宋" w:hAnsi="仿宋" w:eastAsia="仿宋" w:cs="仿宋"/>
          <w:color w:val="333333"/>
          <w:sz w:val="28"/>
          <w:shd w:val="clear" w:color="auto" w:fill="FFFFFF"/>
          <w:lang w:eastAsia="zh-CN"/>
        </w:rPr>
        <w:t>比选</w:t>
      </w:r>
      <w:r>
        <w:rPr>
          <w:rFonts w:ascii="仿宋" w:hAnsi="仿宋" w:eastAsia="仿宋" w:cs="仿宋"/>
          <w:color w:val="333333"/>
          <w:sz w:val="28"/>
          <w:shd w:val="clear" w:color="auto" w:fill="FFFFFF"/>
        </w:rPr>
        <w:t>申请人：</w:t>
      </w:r>
      <w:r>
        <w:rPr>
          <w:rFonts w:ascii="仿宋" w:hAnsi="仿宋" w:eastAsia="仿宋" w:cs="仿宋"/>
          <w:color w:val="333333"/>
          <w:sz w:val="28"/>
          <w:u w:val="single"/>
          <w:shd w:val="clear" w:color="auto" w:fill="FFFFFF"/>
        </w:rPr>
        <w:t xml:space="preserve">        </w:t>
      </w:r>
      <w:r>
        <w:rPr>
          <w:rFonts w:ascii="仿宋" w:hAnsi="仿宋" w:eastAsia="仿宋" w:cs="仿宋"/>
          <w:color w:val="333333"/>
          <w:sz w:val="28"/>
          <w:shd w:val="clear" w:color="auto" w:fill="FFFFFF"/>
        </w:rPr>
        <w:t>（盖单位章）</w:t>
      </w:r>
    </w:p>
    <w:p w14:paraId="4C0433F0">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日  期：    年     月    日</w:t>
      </w:r>
    </w:p>
    <w:p w14:paraId="614ACEE0">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附：法定代表人身份证复印件（正反面）</w:t>
      </w:r>
    </w:p>
    <w:p w14:paraId="1E6F7441">
      <w:pPr>
        <w:spacing w:after="105" w:line="500" w:lineRule="auto"/>
        <w:ind w:firstLine="420"/>
        <w:rPr>
          <w:rFonts w:ascii="仿宋" w:hAnsi="仿宋" w:eastAsia="仿宋" w:cs="仿宋"/>
          <w:color w:val="333333"/>
          <w:sz w:val="28"/>
          <w:shd w:val="clear" w:color="auto" w:fill="FFFFFF"/>
        </w:rPr>
      </w:pPr>
    </w:p>
    <w:p w14:paraId="1A0F43CE">
      <w:pPr>
        <w:spacing w:after="105" w:line="500" w:lineRule="auto"/>
        <w:ind w:firstLine="420"/>
        <w:rPr>
          <w:rFonts w:ascii="仿宋" w:hAnsi="仿宋" w:eastAsia="仿宋" w:cs="仿宋"/>
          <w:color w:val="333333"/>
          <w:sz w:val="28"/>
          <w:shd w:val="clear" w:color="auto" w:fill="FFFFFF"/>
        </w:rPr>
      </w:pPr>
    </w:p>
    <w:p w14:paraId="19DA57D2">
      <w:pPr>
        <w:spacing w:after="105" w:line="500" w:lineRule="auto"/>
        <w:ind w:firstLine="420"/>
        <w:rPr>
          <w:rFonts w:ascii="仿宋" w:hAnsi="仿宋" w:eastAsia="仿宋" w:cs="仿宋"/>
          <w:color w:val="333333"/>
          <w:sz w:val="28"/>
          <w:shd w:val="clear" w:color="auto" w:fill="FFFFFF"/>
        </w:rPr>
      </w:pPr>
    </w:p>
    <w:p w14:paraId="353DEC83">
      <w:pPr>
        <w:spacing w:after="105" w:line="500" w:lineRule="auto"/>
        <w:rPr>
          <w:rFonts w:ascii="仿宋" w:hAnsi="仿宋" w:eastAsia="仿宋" w:cs="仿宋"/>
          <w:color w:val="333333"/>
          <w:sz w:val="28"/>
          <w:shd w:val="clear" w:color="auto" w:fill="FFFFFF"/>
        </w:rPr>
      </w:pPr>
    </w:p>
    <w:p w14:paraId="1DD4C052">
      <w:pPr>
        <w:spacing w:after="105" w:line="500" w:lineRule="auto"/>
        <w:rPr>
          <w:rFonts w:ascii="仿宋" w:hAnsi="仿宋" w:eastAsia="仿宋" w:cs="仿宋"/>
          <w:color w:val="333333"/>
          <w:sz w:val="28"/>
          <w:shd w:val="clear" w:color="auto" w:fill="FFFFFF"/>
        </w:rPr>
      </w:pPr>
    </w:p>
    <w:p w14:paraId="3FEC8DB4">
      <w:pPr>
        <w:spacing w:after="105" w:line="500" w:lineRule="auto"/>
        <w:rPr>
          <w:rFonts w:hint="eastAsia" w:ascii="仿宋" w:hAnsi="仿宋" w:eastAsia="仿宋" w:cs="仿宋"/>
          <w:color w:val="333333"/>
          <w:sz w:val="28"/>
          <w:shd w:val="clear" w:color="auto" w:fill="FFFFFF"/>
          <w:lang w:eastAsia="zh-CN"/>
        </w:rPr>
      </w:pPr>
      <w:r>
        <w:rPr>
          <w:rFonts w:ascii="仿宋" w:hAnsi="仿宋" w:eastAsia="仿宋" w:cs="仿宋"/>
          <w:color w:val="333333"/>
          <w:sz w:val="28"/>
          <w:shd w:val="clear" w:color="auto" w:fill="FFFFFF"/>
        </w:rPr>
        <w:t>附件2</w:t>
      </w:r>
      <w:r>
        <w:rPr>
          <w:rFonts w:hint="eastAsia" w:ascii="仿宋" w:hAnsi="仿宋" w:eastAsia="仿宋" w:cs="仿宋"/>
          <w:color w:val="333333"/>
          <w:sz w:val="28"/>
          <w:shd w:val="clear" w:color="auto" w:fill="FFFFFF"/>
          <w:lang w:eastAsia="zh-CN"/>
        </w:rPr>
        <w:t>：</w:t>
      </w:r>
    </w:p>
    <w:p w14:paraId="32563D17">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（二）法定代表人授权书</w:t>
      </w:r>
    </w:p>
    <w:p w14:paraId="20333FA6">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本人</w:t>
      </w:r>
      <w:r>
        <w:rPr>
          <w:rFonts w:ascii="仿宋" w:hAnsi="仿宋" w:eastAsia="仿宋" w:cs="仿宋"/>
          <w:color w:val="333333"/>
          <w:sz w:val="28"/>
          <w:u w:val="single"/>
          <w:shd w:val="clear" w:color="auto" w:fill="FFFFFF"/>
        </w:rPr>
        <w:t xml:space="preserve">   （姓名） </w:t>
      </w:r>
      <w:r>
        <w:rPr>
          <w:rFonts w:ascii="仿宋" w:hAnsi="仿宋" w:eastAsia="仿宋" w:cs="仿宋"/>
          <w:color w:val="333333"/>
          <w:sz w:val="28"/>
          <w:shd w:val="clear" w:color="auto" w:fill="FFFFFF"/>
        </w:rPr>
        <w:t>系</w:t>
      </w:r>
      <w:r>
        <w:rPr>
          <w:rFonts w:ascii="仿宋" w:hAnsi="仿宋" w:eastAsia="仿宋" w:cs="仿宋"/>
          <w:color w:val="333333"/>
          <w:sz w:val="28"/>
          <w:u w:val="single"/>
          <w:shd w:val="clear" w:color="auto" w:fill="FFFFFF"/>
        </w:rPr>
        <w:t>   （</w:t>
      </w:r>
      <w:r>
        <w:rPr>
          <w:rFonts w:hint="eastAsia" w:ascii="仿宋" w:hAnsi="仿宋" w:eastAsia="仿宋" w:cs="仿宋"/>
          <w:color w:val="333333"/>
          <w:sz w:val="28"/>
          <w:u w:val="single"/>
          <w:shd w:val="clear" w:color="auto" w:fill="FFFFFF"/>
          <w:lang w:eastAsia="zh-CN"/>
        </w:rPr>
        <w:t>比选</w:t>
      </w:r>
      <w:r>
        <w:rPr>
          <w:rFonts w:ascii="仿宋" w:hAnsi="仿宋" w:eastAsia="仿宋" w:cs="仿宋"/>
          <w:color w:val="333333"/>
          <w:sz w:val="28"/>
          <w:u w:val="single"/>
          <w:shd w:val="clear" w:color="auto" w:fill="FFFFFF"/>
        </w:rPr>
        <w:t xml:space="preserve">申请人全称）  </w:t>
      </w:r>
      <w:r>
        <w:rPr>
          <w:rFonts w:ascii="仿宋" w:hAnsi="仿宋" w:eastAsia="仿宋" w:cs="仿宋"/>
          <w:color w:val="333333"/>
          <w:sz w:val="28"/>
          <w:shd w:val="clear" w:color="auto" w:fill="FFFFFF"/>
        </w:rPr>
        <w:t>的法定代表人，现委托</w:t>
      </w:r>
      <w:r>
        <w:rPr>
          <w:rFonts w:ascii="仿宋" w:hAnsi="仿宋" w:eastAsia="仿宋" w:cs="仿宋"/>
          <w:color w:val="333333"/>
          <w:sz w:val="28"/>
          <w:u w:val="single"/>
          <w:shd w:val="clear" w:color="auto" w:fill="FFFFFF"/>
        </w:rPr>
        <w:t xml:space="preserve">     （姓名）   </w:t>
      </w:r>
      <w:r>
        <w:rPr>
          <w:rFonts w:ascii="仿宋" w:hAnsi="仿宋" w:eastAsia="仿宋" w:cs="仿宋"/>
          <w:color w:val="333333"/>
          <w:sz w:val="28"/>
          <w:shd w:val="clear" w:color="auto" w:fill="FFFFFF"/>
        </w:rPr>
        <w:t>为我方代理人；代理人根据授权，以我方名义签署、澄清、说明、补正、递交、撤回、修改</w:t>
      </w:r>
      <w:r>
        <w:rPr>
          <w:rFonts w:ascii="仿宋" w:hAnsi="仿宋" w:eastAsia="仿宋" w:cs="仿宋"/>
          <w:color w:val="333333"/>
          <w:sz w:val="28"/>
          <w:u w:val="single"/>
          <w:shd w:val="clear" w:color="auto" w:fill="FFFFFF"/>
        </w:rPr>
        <w:t xml:space="preserve">  （项目名称）  </w:t>
      </w:r>
      <w:r>
        <w:rPr>
          <w:rFonts w:ascii="仿宋" w:hAnsi="仿宋" w:eastAsia="仿宋" w:cs="仿宋"/>
          <w:color w:val="333333"/>
          <w:sz w:val="28"/>
          <w:shd w:val="clear" w:color="auto" w:fill="FFFFFF"/>
        </w:rPr>
        <w:t>的招标代理</w:t>
      </w:r>
      <w:r>
        <w:rPr>
          <w:rFonts w:hint="eastAsia" w:ascii="仿宋" w:hAnsi="仿宋" w:eastAsia="仿宋" w:cs="仿宋"/>
          <w:color w:val="333333"/>
          <w:sz w:val="28"/>
          <w:shd w:val="clear" w:color="auto" w:fill="FFFFFF"/>
          <w:lang w:eastAsia="zh-CN"/>
        </w:rPr>
        <w:t>比选</w:t>
      </w:r>
      <w:r>
        <w:rPr>
          <w:rFonts w:ascii="仿宋" w:hAnsi="仿宋" w:eastAsia="仿宋" w:cs="仿宋"/>
          <w:color w:val="333333"/>
          <w:sz w:val="28"/>
          <w:shd w:val="clear" w:color="auto" w:fill="FFFFFF"/>
        </w:rPr>
        <w:t>申请文件和处理有关事宜，其法律后果由我方承担。</w:t>
      </w:r>
    </w:p>
    <w:p w14:paraId="4B2C361C">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代理人无转委托权。</w:t>
      </w:r>
    </w:p>
    <w:p w14:paraId="7FA6676C">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特此委托。</w:t>
      </w:r>
    </w:p>
    <w:p w14:paraId="1CD71E32">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法定代表人：       （签字或盖章）</w:t>
      </w:r>
    </w:p>
    <w:p w14:paraId="70686509">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身份证号码：</w:t>
      </w:r>
    </w:p>
    <w:p w14:paraId="25C0D70D">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代理人：            （签字）        </w:t>
      </w:r>
    </w:p>
    <w:p w14:paraId="3EABEB7E">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身份证号码：</w:t>
      </w:r>
    </w:p>
    <w:p w14:paraId="25EFE415">
      <w:pPr>
        <w:spacing w:after="105" w:line="500" w:lineRule="auto"/>
        <w:ind w:firstLine="420"/>
        <w:rPr>
          <w:rFonts w:ascii="仿宋" w:hAnsi="仿宋" w:eastAsia="仿宋" w:cs="仿宋"/>
          <w:color w:val="333333"/>
          <w:sz w:val="28"/>
          <w:shd w:val="clear" w:color="auto" w:fill="FFFFFF"/>
        </w:rPr>
      </w:pPr>
      <w:r>
        <w:rPr>
          <w:rFonts w:hint="eastAsia" w:ascii="仿宋" w:hAnsi="仿宋" w:eastAsia="仿宋" w:cs="仿宋"/>
          <w:color w:val="333333"/>
          <w:sz w:val="28"/>
          <w:shd w:val="clear" w:color="auto" w:fill="FFFFFF"/>
          <w:lang w:val="en-US" w:eastAsia="zh-CN"/>
        </w:rPr>
        <w:t>比选</w:t>
      </w:r>
      <w:r>
        <w:rPr>
          <w:rFonts w:ascii="仿宋" w:hAnsi="仿宋" w:eastAsia="仿宋" w:cs="仿宋"/>
          <w:color w:val="333333"/>
          <w:sz w:val="28"/>
          <w:shd w:val="clear" w:color="auto" w:fill="FFFFFF"/>
        </w:rPr>
        <w:t>申请人：    （盖单位章）</w:t>
      </w:r>
    </w:p>
    <w:p w14:paraId="091E0E71">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年   月   日</w:t>
      </w:r>
    </w:p>
    <w:p w14:paraId="0310E997">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附：法定代表人和委托代理人身份证正反面复印件</w:t>
      </w:r>
    </w:p>
    <w:p w14:paraId="0498212F">
      <w:pPr>
        <w:spacing w:after="105" w:line="500" w:lineRule="auto"/>
        <w:jc w:val="left"/>
        <w:rPr>
          <w:rFonts w:hint="eastAsia" w:ascii="仿宋" w:hAnsi="仿宋" w:eastAsia="仿宋" w:cs="仿宋"/>
          <w:color w:val="333333"/>
          <w:sz w:val="28"/>
          <w:shd w:val="clear" w:color="auto" w:fill="FFFFFF"/>
        </w:rPr>
      </w:pPr>
    </w:p>
    <w:p w14:paraId="3A5BCFA9">
      <w:pPr>
        <w:spacing w:after="105" w:line="500" w:lineRule="auto"/>
        <w:jc w:val="left"/>
        <w:rPr>
          <w:rFonts w:hint="eastAsia" w:ascii="仿宋" w:hAnsi="仿宋" w:eastAsia="仿宋" w:cs="仿宋"/>
          <w:color w:val="333333"/>
          <w:sz w:val="28"/>
          <w:shd w:val="clear" w:color="auto" w:fill="FFFFFF"/>
        </w:rPr>
      </w:pPr>
    </w:p>
    <w:p w14:paraId="16E39565">
      <w:pPr>
        <w:spacing w:after="105" w:line="500" w:lineRule="auto"/>
        <w:jc w:val="left"/>
        <w:rPr>
          <w:rFonts w:hint="eastAsia" w:ascii="仿宋" w:hAnsi="仿宋" w:eastAsia="仿宋" w:cs="仿宋"/>
          <w:color w:val="333333"/>
          <w:sz w:val="28"/>
          <w:shd w:val="clear" w:color="auto" w:fill="FFFFFF"/>
        </w:rPr>
      </w:pPr>
    </w:p>
    <w:p w14:paraId="60191298">
      <w:pPr>
        <w:spacing w:after="105" w:line="500" w:lineRule="auto"/>
        <w:jc w:val="left"/>
        <w:rPr>
          <w:rFonts w:hint="eastAsia" w:ascii="仿宋" w:hAnsi="仿宋" w:eastAsia="仿宋" w:cs="仿宋"/>
          <w:color w:val="333333"/>
          <w:sz w:val="28"/>
          <w:shd w:val="clear" w:color="auto" w:fill="FFFFFF"/>
        </w:rPr>
      </w:pPr>
    </w:p>
    <w:p w14:paraId="1FD571E6">
      <w:pPr>
        <w:spacing w:after="105" w:line="500" w:lineRule="auto"/>
        <w:jc w:val="left"/>
        <w:rPr>
          <w:rFonts w:ascii="仿宋" w:hAnsi="仿宋" w:eastAsia="仿宋" w:cs="仿宋"/>
          <w:color w:val="333333"/>
          <w:sz w:val="28"/>
          <w:shd w:val="clear" w:color="auto" w:fill="FFFFFF"/>
        </w:rPr>
      </w:pPr>
      <w:r>
        <w:rPr>
          <w:rFonts w:hint="eastAsia" w:ascii="仿宋" w:hAnsi="仿宋" w:eastAsia="仿宋" w:cs="仿宋"/>
          <w:color w:val="333333"/>
          <w:sz w:val="28"/>
          <w:shd w:val="clear" w:color="auto" w:fill="FFFFFF"/>
        </w:rPr>
        <w:t>附件3:比选办法</w:t>
      </w:r>
    </w:p>
    <w:p w14:paraId="39EAEA28">
      <w:pPr>
        <w:spacing w:after="105" w:line="500" w:lineRule="auto"/>
        <w:jc w:val="center"/>
        <w:rPr>
          <w:rFonts w:ascii="仿宋" w:hAnsi="仿宋" w:eastAsia="仿宋" w:cs="仿宋"/>
          <w:b/>
          <w:bCs/>
          <w:color w:val="333333"/>
          <w:sz w:val="40"/>
          <w:szCs w:val="32"/>
          <w:shd w:val="clear" w:color="auto" w:fill="FFFFFF"/>
        </w:rPr>
      </w:pPr>
      <w:r>
        <w:rPr>
          <w:rFonts w:hint="eastAsia" w:ascii="仿宋" w:hAnsi="仿宋" w:eastAsia="仿宋" w:cs="仿宋"/>
          <w:b/>
          <w:bCs/>
          <w:color w:val="333333"/>
          <w:sz w:val="40"/>
          <w:szCs w:val="32"/>
          <w:shd w:val="clear" w:color="auto" w:fill="FFFFFF"/>
        </w:rPr>
        <w:t>比选办法</w:t>
      </w:r>
    </w:p>
    <w:tbl>
      <w:tblPr>
        <w:tblStyle w:val="5"/>
        <w:tblW w:w="8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1686"/>
        <w:gridCol w:w="6100"/>
      </w:tblGrid>
      <w:tr w14:paraId="0E53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2707" w:type="dxa"/>
            <w:gridSpan w:val="2"/>
            <w:vAlign w:val="center"/>
          </w:tcPr>
          <w:p w14:paraId="6972EDEF">
            <w:pPr>
              <w:spacing w:line="360" w:lineRule="auto"/>
              <w:jc w:val="center"/>
              <w:rPr>
                <w:rFonts w:ascii="仿宋" w:hAnsi="仿宋" w:eastAsia="仿宋" w:cs="仿宋"/>
                <w:b/>
                <w:kern w:val="1"/>
                <w:sz w:val="24"/>
                <w:szCs w:val="24"/>
                <w:shd w:val="clear" w:color="auto" w:fill="FFFFFF"/>
              </w:rPr>
            </w:pPr>
            <w:r>
              <w:rPr>
                <w:rFonts w:hint="eastAsia" w:ascii="仿宋" w:hAnsi="仿宋" w:eastAsia="仿宋" w:cs="仿宋"/>
                <w:b/>
                <w:kern w:val="1"/>
                <w:sz w:val="24"/>
                <w:szCs w:val="24"/>
                <w:shd w:val="clear" w:color="auto" w:fill="FFFFFF"/>
              </w:rPr>
              <w:t>评审因素</w:t>
            </w:r>
          </w:p>
        </w:tc>
        <w:tc>
          <w:tcPr>
            <w:tcW w:w="6100" w:type="dxa"/>
            <w:vAlign w:val="center"/>
          </w:tcPr>
          <w:p w14:paraId="24F5BE72">
            <w:pPr>
              <w:spacing w:line="360" w:lineRule="auto"/>
              <w:jc w:val="center"/>
              <w:rPr>
                <w:rFonts w:ascii="仿宋" w:hAnsi="仿宋" w:eastAsia="仿宋" w:cs="仿宋"/>
                <w:b/>
                <w:kern w:val="1"/>
                <w:sz w:val="24"/>
                <w:szCs w:val="24"/>
                <w:shd w:val="clear" w:color="auto" w:fill="FFFFFF"/>
              </w:rPr>
            </w:pPr>
            <w:r>
              <w:rPr>
                <w:rFonts w:hint="eastAsia" w:ascii="仿宋" w:hAnsi="仿宋" w:eastAsia="仿宋" w:cs="仿宋"/>
                <w:b/>
                <w:kern w:val="1"/>
                <w:sz w:val="24"/>
                <w:szCs w:val="24"/>
                <w:shd w:val="clear" w:color="auto" w:fill="FFFFFF"/>
              </w:rPr>
              <w:t>评审标准</w:t>
            </w:r>
          </w:p>
        </w:tc>
      </w:tr>
      <w:tr w14:paraId="1DB4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21" w:type="dxa"/>
            <w:vMerge w:val="restart"/>
            <w:vAlign w:val="center"/>
          </w:tcPr>
          <w:p w14:paraId="5E3A30B6">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初步评审标准</w:t>
            </w:r>
          </w:p>
        </w:tc>
        <w:tc>
          <w:tcPr>
            <w:tcW w:w="1686" w:type="dxa"/>
            <w:vAlign w:val="center"/>
          </w:tcPr>
          <w:p w14:paraId="74C78CDD">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签字盖章</w:t>
            </w:r>
          </w:p>
        </w:tc>
        <w:tc>
          <w:tcPr>
            <w:tcW w:w="6100" w:type="dxa"/>
            <w:vAlign w:val="center"/>
          </w:tcPr>
          <w:p w14:paraId="158BEE54">
            <w:pPr>
              <w:spacing w:line="360" w:lineRule="auto"/>
              <w:rPr>
                <w:rFonts w:hint="eastAsia" w:ascii="仿宋" w:hAnsi="仿宋" w:eastAsia="仿宋" w:cs="仿宋"/>
                <w:kern w:val="1"/>
                <w:sz w:val="24"/>
                <w:szCs w:val="24"/>
                <w:shd w:val="clear" w:color="auto" w:fill="FFFFFF"/>
                <w:lang w:eastAsia="zh-CN"/>
              </w:rPr>
            </w:pPr>
            <w:r>
              <w:rPr>
                <w:rFonts w:hint="eastAsia" w:ascii="仿宋" w:hAnsi="仿宋" w:eastAsia="仿宋" w:cs="仿宋"/>
                <w:kern w:val="1"/>
                <w:sz w:val="24"/>
                <w:szCs w:val="24"/>
                <w:shd w:val="clear" w:color="auto" w:fill="FFFFFF"/>
              </w:rPr>
              <w:t>法定代表人身份证明和法定代表人授权书已按提供的格式签字盖章</w:t>
            </w:r>
            <w:r>
              <w:rPr>
                <w:rFonts w:hint="eastAsia" w:ascii="仿宋" w:hAnsi="仿宋" w:eastAsia="仿宋" w:cs="仿宋"/>
                <w:kern w:val="1"/>
                <w:sz w:val="24"/>
                <w:szCs w:val="24"/>
                <w:shd w:val="clear" w:color="auto" w:fill="FFFFFF"/>
                <w:lang w:eastAsia="zh-CN"/>
              </w:rPr>
              <w:t>。</w:t>
            </w:r>
          </w:p>
        </w:tc>
      </w:tr>
      <w:tr w14:paraId="22BC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021" w:type="dxa"/>
            <w:vMerge w:val="continue"/>
            <w:vAlign w:val="center"/>
          </w:tcPr>
          <w:p w14:paraId="512F75BC">
            <w:pPr>
              <w:spacing w:line="360" w:lineRule="auto"/>
              <w:jc w:val="left"/>
              <w:rPr>
                <w:rFonts w:ascii="仿宋" w:hAnsi="仿宋" w:eastAsia="仿宋" w:cs="仿宋"/>
                <w:kern w:val="1"/>
                <w:sz w:val="24"/>
                <w:szCs w:val="24"/>
                <w:shd w:val="clear" w:color="auto" w:fill="FFFFFF"/>
              </w:rPr>
            </w:pPr>
          </w:p>
        </w:tc>
        <w:tc>
          <w:tcPr>
            <w:tcW w:w="1686" w:type="dxa"/>
            <w:vAlign w:val="center"/>
          </w:tcPr>
          <w:p w14:paraId="109ECA99">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营业执照</w:t>
            </w:r>
          </w:p>
        </w:tc>
        <w:tc>
          <w:tcPr>
            <w:tcW w:w="6100" w:type="dxa"/>
            <w:vAlign w:val="center"/>
          </w:tcPr>
          <w:p w14:paraId="19AF113F">
            <w:pPr>
              <w:spacing w:line="360" w:lineRule="auto"/>
              <w:rPr>
                <w:rFonts w:hint="eastAsia" w:ascii="仿宋" w:hAnsi="仿宋" w:eastAsia="仿宋" w:cs="仿宋"/>
                <w:kern w:val="1"/>
                <w:sz w:val="24"/>
                <w:szCs w:val="24"/>
                <w:shd w:val="clear" w:color="auto" w:fill="FFFFFF"/>
                <w:lang w:eastAsia="zh-CN"/>
              </w:rPr>
            </w:pPr>
            <w:r>
              <w:rPr>
                <w:rFonts w:hint="eastAsia" w:ascii="仿宋" w:hAnsi="仿宋" w:eastAsia="仿宋" w:cs="仿宋"/>
                <w:kern w:val="1"/>
                <w:sz w:val="24"/>
                <w:szCs w:val="24"/>
                <w:shd w:val="clear" w:color="auto" w:fill="FFFFFF"/>
              </w:rPr>
              <w:t>具有独立法人资格，具有有效的“三证合一”的营业执照，提供有效的营业执照复印件并加盖公章</w:t>
            </w:r>
            <w:r>
              <w:rPr>
                <w:rFonts w:hint="eastAsia" w:ascii="仿宋" w:hAnsi="仿宋" w:eastAsia="仿宋" w:cs="仿宋"/>
                <w:kern w:val="1"/>
                <w:sz w:val="24"/>
                <w:szCs w:val="24"/>
                <w:shd w:val="clear" w:color="auto" w:fill="FFFFFF"/>
                <w:lang w:eastAsia="zh-CN"/>
              </w:rPr>
              <w:t>。</w:t>
            </w:r>
          </w:p>
        </w:tc>
      </w:tr>
      <w:tr w14:paraId="54A0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1021" w:type="dxa"/>
            <w:vMerge w:val="continue"/>
            <w:vAlign w:val="center"/>
          </w:tcPr>
          <w:p w14:paraId="7BBC8381">
            <w:pPr>
              <w:spacing w:line="360" w:lineRule="auto"/>
              <w:jc w:val="left"/>
              <w:rPr>
                <w:rFonts w:ascii="仿宋" w:hAnsi="仿宋" w:eastAsia="仿宋" w:cs="仿宋"/>
                <w:kern w:val="1"/>
                <w:sz w:val="24"/>
                <w:szCs w:val="24"/>
                <w:shd w:val="clear" w:color="auto" w:fill="FFFFFF"/>
              </w:rPr>
            </w:pPr>
          </w:p>
        </w:tc>
        <w:tc>
          <w:tcPr>
            <w:tcW w:w="1686" w:type="dxa"/>
            <w:vAlign w:val="center"/>
          </w:tcPr>
          <w:p w14:paraId="2C78A983">
            <w:pPr>
              <w:spacing w:line="360" w:lineRule="auto"/>
              <w:rPr>
                <w:rFonts w:hint="eastAsia" w:ascii="仿宋" w:hAnsi="仿宋" w:eastAsia="仿宋" w:cs="仿宋"/>
                <w:kern w:val="1"/>
                <w:sz w:val="24"/>
                <w:szCs w:val="24"/>
                <w:shd w:val="clear" w:color="auto" w:fill="FFFFFF"/>
                <w:lang w:eastAsia="zh-CN"/>
              </w:rPr>
            </w:pPr>
            <w:r>
              <w:rPr>
                <w:rFonts w:hint="eastAsia" w:ascii="仿宋" w:hAnsi="仿宋" w:eastAsia="仿宋" w:cs="仿宋"/>
                <w:kern w:val="1"/>
                <w:sz w:val="24"/>
                <w:szCs w:val="24"/>
                <w:shd w:val="clear" w:color="auto" w:fill="FFFFFF"/>
                <w:lang w:eastAsia="zh-CN"/>
              </w:rPr>
              <w:t>从业行为</w:t>
            </w:r>
          </w:p>
        </w:tc>
        <w:tc>
          <w:tcPr>
            <w:tcW w:w="6100" w:type="dxa"/>
            <w:vAlign w:val="center"/>
          </w:tcPr>
          <w:p w14:paraId="5DF1FF19">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在宿州市公共资源交易中心网</w:t>
            </w:r>
            <w:r>
              <w:rPr>
                <w:rFonts w:hint="eastAsia" w:ascii="仿宋" w:hAnsi="仿宋" w:eastAsia="仿宋" w:cs="仿宋"/>
                <w:kern w:val="1"/>
                <w:sz w:val="24"/>
                <w:szCs w:val="24"/>
                <w:shd w:val="clear" w:color="auto" w:fill="FFFFFF"/>
                <w:lang w:eastAsia="zh-CN"/>
              </w:rPr>
              <w:t>站招标代理机构评价结果公开从业行为分大于等于</w:t>
            </w:r>
            <w:r>
              <w:rPr>
                <w:rFonts w:hint="eastAsia" w:ascii="仿宋" w:hAnsi="仿宋" w:eastAsia="仿宋" w:cs="仿宋"/>
                <w:kern w:val="1"/>
                <w:sz w:val="24"/>
                <w:szCs w:val="24"/>
                <w:shd w:val="clear" w:color="auto" w:fill="FFFFFF"/>
                <w:lang w:val="en-US" w:eastAsia="zh-CN"/>
              </w:rPr>
              <w:t>7</w:t>
            </w:r>
            <w:r>
              <w:rPr>
                <w:rFonts w:hint="eastAsia" w:ascii="仿宋" w:hAnsi="仿宋" w:eastAsia="仿宋" w:cs="仿宋"/>
                <w:kern w:val="1"/>
                <w:sz w:val="24"/>
                <w:szCs w:val="24"/>
                <w:shd w:val="clear" w:color="auto" w:fill="FFFFFF"/>
              </w:rPr>
              <w:t>0分，</w:t>
            </w:r>
            <w:r>
              <w:rPr>
                <w:rFonts w:hint="eastAsia" w:ascii="仿宋" w:hAnsi="仿宋" w:eastAsia="仿宋" w:cs="仿宋"/>
                <w:kern w:val="1"/>
                <w:sz w:val="24"/>
                <w:szCs w:val="24"/>
                <w:shd w:val="clear" w:color="auto" w:fill="FFFFFF"/>
                <w:lang w:val="en-US" w:eastAsia="zh-CN"/>
              </w:rPr>
              <w:t>提供网站截图。</w:t>
            </w:r>
          </w:p>
        </w:tc>
      </w:tr>
      <w:tr w14:paraId="7D47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1021" w:type="dxa"/>
            <w:vMerge w:val="continue"/>
            <w:vAlign w:val="center"/>
          </w:tcPr>
          <w:p w14:paraId="67B4EA1C">
            <w:pPr>
              <w:spacing w:line="360" w:lineRule="auto"/>
              <w:jc w:val="left"/>
              <w:rPr>
                <w:rFonts w:ascii="仿宋" w:hAnsi="仿宋" w:eastAsia="仿宋" w:cs="仿宋"/>
                <w:kern w:val="1"/>
                <w:sz w:val="24"/>
                <w:szCs w:val="24"/>
                <w:shd w:val="clear" w:color="auto" w:fill="FFFFFF"/>
              </w:rPr>
            </w:pPr>
          </w:p>
        </w:tc>
        <w:tc>
          <w:tcPr>
            <w:tcW w:w="1686" w:type="dxa"/>
            <w:vAlign w:val="center"/>
          </w:tcPr>
          <w:p w14:paraId="30611A47">
            <w:pPr>
              <w:spacing w:line="360" w:lineRule="auto"/>
              <w:rPr>
                <w:rFonts w:hint="eastAsia" w:ascii="仿宋" w:hAnsi="仿宋" w:eastAsia="仿宋" w:cs="仿宋"/>
                <w:kern w:val="1"/>
                <w:sz w:val="24"/>
                <w:szCs w:val="24"/>
                <w:shd w:val="clear" w:color="auto" w:fill="FFFFFF"/>
                <w:lang w:eastAsia="zh-CN"/>
              </w:rPr>
            </w:pPr>
            <w:r>
              <w:rPr>
                <w:rFonts w:hint="eastAsia" w:ascii="仿宋" w:hAnsi="仿宋" w:eastAsia="仿宋" w:cs="仿宋"/>
                <w:sz w:val="24"/>
                <w:szCs w:val="24"/>
                <w:shd w:val="clear" w:color="auto" w:fill="FFFFFF"/>
              </w:rPr>
              <w:t>服务</w:t>
            </w:r>
            <w:r>
              <w:rPr>
                <w:rFonts w:hint="eastAsia" w:ascii="仿宋" w:hAnsi="仿宋" w:eastAsia="仿宋" w:cs="仿宋"/>
                <w:sz w:val="24"/>
                <w:szCs w:val="24"/>
                <w:shd w:val="clear" w:color="auto" w:fill="FFFFFF"/>
                <w:lang w:eastAsia="zh-CN"/>
              </w:rPr>
              <w:t>质量</w:t>
            </w:r>
          </w:p>
        </w:tc>
        <w:tc>
          <w:tcPr>
            <w:tcW w:w="6100" w:type="dxa"/>
            <w:vAlign w:val="center"/>
          </w:tcPr>
          <w:p w14:paraId="3CC77F19">
            <w:pPr>
              <w:spacing w:line="360" w:lineRule="auto"/>
              <w:rPr>
                <w:rFonts w:ascii="仿宋" w:hAnsi="仿宋" w:eastAsia="仿宋" w:cs="仿宋"/>
                <w:sz w:val="24"/>
                <w:szCs w:val="24"/>
                <w:shd w:val="clear" w:color="auto" w:fill="FFFFFF"/>
              </w:rPr>
            </w:pPr>
            <w:r>
              <w:rPr>
                <w:rFonts w:hint="eastAsia" w:ascii="仿宋" w:hAnsi="仿宋" w:eastAsia="仿宋" w:cs="仿宋"/>
                <w:kern w:val="1"/>
                <w:sz w:val="24"/>
                <w:szCs w:val="24"/>
                <w:shd w:val="clear" w:color="auto" w:fill="FFFFFF"/>
              </w:rPr>
              <w:t>在宿州市公共资源交易中心网</w:t>
            </w:r>
            <w:r>
              <w:rPr>
                <w:rFonts w:hint="eastAsia" w:ascii="仿宋" w:hAnsi="仿宋" w:eastAsia="仿宋" w:cs="仿宋"/>
                <w:kern w:val="1"/>
                <w:sz w:val="24"/>
                <w:szCs w:val="24"/>
                <w:shd w:val="clear" w:color="auto" w:fill="FFFFFF"/>
                <w:lang w:eastAsia="zh-CN"/>
              </w:rPr>
              <w:t>站招标代理机构评价结果公开服务质量分大于等于</w:t>
            </w:r>
            <w:r>
              <w:rPr>
                <w:rFonts w:hint="eastAsia" w:ascii="仿宋" w:hAnsi="仿宋" w:eastAsia="仿宋" w:cs="仿宋"/>
                <w:kern w:val="1"/>
                <w:sz w:val="24"/>
                <w:szCs w:val="24"/>
                <w:shd w:val="clear" w:color="auto" w:fill="FFFFFF"/>
                <w:lang w:val="en-US" w:eastAsia="zh-CN"/>
              </w:rPr>
              <w:t>7</w:t>
            </w:r>
            <w:r>
              <w:rPr>
                <w:rFonts w:hint="eastAsia" w:ascii="仿宋" w:hAnsi="仿宋" w:eastAsia="仿宋" w:cs="仿宋"/>
                <w:kern w:val="1"/>
                <w:sz w:val="24"/>
                <w:szCs w:val="24"/>
                <w:shd w:val="clear" w:color="auto" w:fill="FFFFFF"/>
              </w:rPr>
              <w:t>0分，</w:t>
            </w:r>
            <w:r>
              <w:rPr>
                <w:rFonts w:hint="eastAsia" w:ascii="仿宋" w:hAnsi="仿宋" w:eastAsia="仿宋" w:cs="仿宋"/>
                <w:kern w:val="1"/>
                <w:sz w:val="24"/>
                <w:szCs w:val="24"/>
                <w:shd w:val="clear" w:color="auto" w:fill="FFFFFF"/>
                <w:lang w:val="en-US" w:eastAsia="zh-CN"/>
              </w:rPr>
              <w:t>提供网站截图。</w:t>
            </w:r>
          </w:p>
        </w:tc>
      </w:tr>
      <w:tr w14:paraId="60CC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21" w:type="dxa"/>
            <w:vMerge w:val="continue"/>
            <w:vAlign w:val="center"/>
          </w:tcPr>
          <w:p w14:paraId="2259C893">
            <w:pPr>
              <w:spacing w:line="360" w:lineRule="auto"/>
              <w:jc w:val="left"/>
              <w:rPr>
                <w:rFonts w:ascii="仿宋" w:hAnsi="仿宋" w:eastAsia="仿宋" w:cs="仿宋"/>
                <w:kern w:val="1"/>
                <w:sz w:val="24"/>
                <w:szCs w:val="24"/>
                <w:shd w:val="clear" w:color="auto" w:fill="FFFFFF"/>
              </w:rPr>
            </w:pPr>
          </w:p>
        </w:tc>
        <w:tc>
          <w:tcPr>
            <w:tcW w:w="1686" w:type="dxa"/>
            <w:vAlign w:val="center"/>
          </w:tcPr>
          <w:p w14:paraId="4E171495">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联合体申请</w:t>
            </w:r>
          </w:p>
        </w:tc>
        <w:tc>
          <w:tcPr>
            <w:tcW w:w="6100" w:type="dxa"/>
            <w:vAlign w:val="center"/>
          </w:tcPr>
          <w:p w14:paraId="09327DC2">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不允许</w:t>
            </w:r>
          </w:p>
        </w:tc>
      </w:tr>
      <w:tr w14:paraId="35BC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2707" w:type="dxa"/>
            <w:gridSpan w:val="2"/>
            <w:vAlign w:val="center"/>
          </w:tcPr>
          <w:p w14:paraId="58DA1094">
            <w:pPr>
              <w:spacing w:line="360" w:lineRule="auto"/>
              <w:jc w:val="center"/>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分值构成</w:t>
            </w:r>
          </w:p>
          <w:p w14:paraId="31CAE8AA">
            <w:pPr>
              <w:spacing w:line="360" w:lineRule="auto"/>
              <w:jc w:val="center"/>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(总分100分)</w:t>
            </w:r>
          </w:p>
        </w:tc>
        <w:tc>
          <w:tcPr>
            <w:tcW w:w="6100" w:type="dxa"/>
            <w:vAlign w:val="center"/>
          </w:tcPr>
          <w:p w14:paraId="171AA735">
            <w:pPr>
              <w:spacing w:line="360" w:lineRule="auto"/>
              <w:rPr>
                <w:rFonts w:hint="default" w:ascii="仿宋" w:hAnsi="仿宋" w:eastAsia="仿宋" w:cs="仿宋"/>
                <w:sz w:val="24"/>
                <w:szCs w:val="24"/>
                <w:lang w:val="en-US"/>
              </w:rPr>
            </w:pPr>
            <w:r>
              <w:rPr>
                <w:rFonts w:hint="eastAsia" w:ascii="仿宋" w:hAnsi="仿宋" w:eastAsia="仿宋" w:cs="仿宋"/>
                <w:sz w:val="24"/>
                <w:szCs w:val="24"/>
                <w:lang w:val="en-US" w:eastAsia="zh-CN"/>
              </w:rPr>
              <w:t>信用评价：20分</w:t>
            </w:r>
          </w:p>
          <w:p w14:paraId="48606878">
            <w:pPr>
              <w:spacing w:line="360" w:lineRule="auto"/>
              <w:rPr>
                <w:rFonts w:hint="eastAsia" w:ascii="仿宋" w:hAnsi="仿宋" w:eastAsia="仿宋" w:cs="仿宋"/>
                <w:sz w:val="24"/>
                <w:szCs w:val="24"/>
              </w:rPr>
            </w:pPr>
            <w:r>
              <w:rPr>
                <w:rFonts w:hint="eastAsia" w:ascii="仿宋" w:hAnsi="仿宋" w:eastAsia="仿宋" w:cs="仿宋"/>
                <w:sz w:val="24"/>
                <w:szCs w:val="24"/>
              </w:rPr>
              <w:t>企业实力：</w:t>
            </w:r>
            <w:r>
              <w:rPr>
                <w:rFonts w:hint="eastAsia" w:ascii="仿宋" w:hAnsi="仿宋" w:eastAsia="仿宋" w:cs="仿宋"/>
                <w:sz w:val="24"/>
                <w:szCs w:val="24"/>
                <w:lang w:val="en-US" w:eastAsia="zh-CN"/>
              </w:rPr>
              <w:t>20</w:t>
            </w:r>
            <w:r>
              <w:rPr>
                <w:rFonts w:hint="eastAsia" w:ascii="仿宋" w:hAnsi="仿宋" w:eastAsia="仿宋" w:cs="仿宋"/>
                <w:sz w:val="24"/>
                <w:szCs w:val="24"/>
              </w:rPr>
              <w:t>分</w:t>
            </w:r>
          </w:p>
          <w:p w14:paraId="6B01CEFE">
            <w:pPr>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拟派项目团队实力：10分</w:t>
            </w:r>
          </w:p>
          <w:p w14:paraId="17C24FC6">
            <w:pPr>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报价得分：35分</w:t>
            </w:r>
          </w:p>
          <w:p w14:paraId="4ECF861C">
            <w:pPr>
              <w:spacing w:line="360" w:lineRule="auto"/>
              <w:rPr>
                <w:rFonts w:hint="default"/>
                <w:lang w:val="en-US"/>
              </w:rPr>
            </w:pPr>
            <w:r>
              <w:rPr>
                <w:rFonts w:hint="eastAsia" w:ascii="仿宋" w:hAnsi="仿宋" w:eastAsia="仿宋" w:cs="仿宋"/>
                <w:sz w:val="24"/>
                <w:szCs w:val="24"/>
              </w:rPr>
              <w:t>服务方案：</w:t>
            </w:r>
            <w:r>
              <w:rPr>
                <w:rFonts w:hint="eastAsia" w:ascii="仿宋" w:hAnsi="仿宋" w:eastAsia="仿宋" w:cs="仿宋"/>
                <w:sz w:val="24"/>
                <w:szCs w:val="24"/>
                <w:lang w:val="en-US" w:eastAsia="zh-CN"/>
              </w:rPr>
              <w:t>15分</w:t>
            </w:r>
          </w:p>
        </w:tc>
      </w:tr>
      <w:tr w14:paraId="3274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707" w:type="dxa"/>
            <w:gridSpan w:val="2"/>
            <w:vAlign w:val="center"/>
          </w:tcPr>
          <w:p w14:paraId="0AFD3B4B">
            <w:pPr>
              <w:spacing w:line="360" w:lineRule="auto"/>
              <w:jc w:val="center"/>
              <w:rPr>
                <w:rFonts w:ascii="仿宋" w:hAnsi="仿宋" w:eastAsia="仿宋" w:cs="仿宋"/>
                <w:kern w:val="1"/>
                <w:sz w:val="24"/>
                <w:szCs w:val="24"/>
                <w:shd w:val="clear" w:color="auto" w:fill="FFFFFF"/>
              </w:rPr>
            </w:pPr>
            <w:r>
              <w:rPr>
                <w:rFonts w:hint="eastAsia" w:ascii="仿宋" w:hAnsi="仿宋" w:eastAsia="仿宋" w:cs="仿宋"/>
                <w:b/>
                <w:kern w:val="1"/>
                <w:sz w:val="24"/>
                <w:szCs w:val="24"/>
                <w:shd w:val="clear" w:color="auto" w:fill="FFFFFF"/>
              </w:rPr>
              <w:t>评分因素</w:t>
            </w:r>
          </w:p>
        </w:tc>
        <w:tc>
          <w:tcPr>
            <w:tcW w:w="6100" w:type="dxa"/>
            <w:vAlign w:val="center"/>
          </w:tcPr>
          <w:p w14:paraId="3A6AFFC7">
            <w:pPr>
              <w:spacing w:line="360" w:lineRule="auto"/>
              <w:jc w:val="center"/>
              <w:rPr>
                <w:rFonts w:ascii="仿宋" w:hAnsi="仿宋" w:eastAsia="仿宋" w:cs="仿宋"/>
                <w:kern w:val="1"/>
                <w:sz w:val="24"/>
                <w:szCs w:val="24"/>
                <w:shd w:val="clear" w:color="auto" w:fill="FFFFFF"/>
              </w:rPr>
            </w:pPr>
            <w:r>
              <w:rPr>
                <w:rFonts w:hint="eastAsia" w:ascii="仿宋" w:hAnsi="仿宋" w:eastAsia="仿宋" w:cs="仿宋"/>
                <w:b/>
                <w:kern w:val="1"/>
                <w:sz w:val="24"/>
                <w:szCs w:val="24"/>
                <w:shd w:val="clear" w:color="auto" w:fill="FFFFFF"/>
              </w:rPr>
              <w:t>评分标准</w:t>
            </w:r>
          </w:p>
        </w:tc>
      </w:tr>
      <w:tr w14:paraId="1B71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1021" w:type="dxa"/>
            <w:vMerge w:val="restart"/>
            <w:vAlign w:val="center"/>
          </w:tcPr>
          <w:p w14:paraId="32CF72D0">
            <w:pPr>
              <w:pStyle w:val="3"/>
              <w:spacing w:line="360" w:lineRule="auto"/>
              <w:rPr>
                <w:rFonts w:ascii="仿宋" w:hAnsi="仿宋" w:eastAsia="仿宋" w:cs="仿宋"/>
                <w:szCs w:val="24"/>
                <w:shd w:val="clear" w:color="auto" w:fill="FFFFFF"/>
                <w:lang w:val="en-US"/>
              </w:rPr>
            </w:pPr>
            <w:r>
              <w:rPr>
                <w:rFonts w:hint="eastAsia" w:ascii="仿宋" w:hAnsi="仿宋" w:eastAsia="仿宋" w:cs="仿宋"/>
                <w:szCs w:val="24"/>
                <w:shd w:val="clear" w:color="auto" w:fill="FFFFFF"/>
                <w:lang w:val="en-US"/>
              </w:rPr>
              <w:t>评分标准（100分）</w:t>
            </w:r>
          </w:p>
        </w:tc>
        <w:tc>
          <w:tcPr>
            <w:tcW w:w="1686" w:type="dxa"/>
            <w:vAlign w:val="center"/>
          </w:tcPr>
          <w:p w14:paraId="20F72291">
            <w:pPr>
              <w:pStyle w:val="3"/>
              <w:spacing w:line="360" w:lineRule="auto"/>
              <w:rPr>
                <w:rFonts w:ascii="仿宋" w:hAnsi="仿宋" w:eastAsia="仿宋" w:cs="仿宋"/>
                <w:szCs w:val="24"/>
                <w:shd w:val="clear" w:color="auto" w:fill="FFFFFF"/>
                <w:lang w:val="en-US"/>
              </w:rPr>
            </w:pPr>
            <w:r>
              <w:rPr>
                <w:rFonts w:hint="eastAsia" w:ascii="仿宋" w:hAnsi="仿宋" w:eastAsia="仿宋" w:cs="仿宋"/>
                <w:szCs w:val="24"/>
                <w:shd w:val="clear" w:color="auto" w:fill="FFFFFF"/>
                <w:lang w:val="en-US" w:eastAsia="zh-CN"/>
              </w:rPr>
              <w:t>信用评价</w:t>
            </w:r>
            <w:r>
              <w:rPr>
                <w:rFonts w:hint="eastAsia" w:ascii="仿宋" w:hAnsi="仿宋" w:eastAsia="仿宋" w:cs="仿宋"/>
                <w:szCs w:val="24"/>
                <w:shd w:val="clear" w:color="auto" w:fill="FFFFFF"/>
                <w:lang w:val="en-US"/>
              </w:rPr>
              <w:t>（</w:t>
            </w:r>
            <w:r>
              <w:rPr>
                <w:rFonts w:hint="eastAsia" w:ascii="仿宋" w:hAnsi="仿宋" w:eastAsia="仿宋" w:cs="仿宋"/>
                <w:szCs w:val="24"/>
                <w:shd w:val="clear" w:color="auto" w:fill="FFFFFF"/>
                <w:lang w:val="en-US" w:eastAsia="zh-CN"/>
              </w:rPr>
              <w:t>2</w:t>
            </w:r>
            <w:r>
              <w:rPr>
                <w:rFonts w:hint="eastAsia" w:ascii="仿宋" w:hAnsi="仿宋" w:eastAsia="仿宋" w:cs="仿宋"/>
                <w:szCs w:val="24"/>
                <w:shd w:val="clear" w:color="auto" w:fill="FFFFFF"/>
                <w:lang w:val="en-US"/>
              </w:rPr>
              <w:t>0分）</w:t>
            </w:r>
          </w:p>
        </w:tc>
        <w:tc>
          <w:tcPr>
            <w:tcW w:w="6100" w:type="dxa"/>
            <w:vAlign w:val="center"/>
          </w:tcPr>
          <w:p w14:paraId="5F4C193B">
            <w:pPr>
              <w:pStyle w:val="3"/>
              <w:spacing w:line="360" w:lineRule="auto"/>
              <w:rPr>
                <w:rFonts w:hint="default"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参照《宿州市工程建设项目招标代理机构选取工作指引》，按照宿州市公共资源交易平台招标代理机构评价结果中自助权重筛选（设置基本条件占比20%、人员配备20%、企业业绩占比20%、从业行为20%、服务质量20%）结果，本项最终得分为自助权重得分/100*20（保留小数点两位）</w:t>
            </w:r>
          </w:p>
        </w:tc>
      </w:tr>
      <w:tr w14:paraId="7EA9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1021" w:type="dxa"/>
            <w:vMerge w:val="continue"/>
            <w:vAlign w:val="center"/>
          </w:tcPr>
          <w:p w14:paraId="38B0D49C">
            <w:pPr>
              <w:pStyle w:val="3"/>
              <w:spacing w:line="360" w:lineRule="auto"/>
              <w:rPr>
                <w:rFonts w:hint="eastAsia" w:ascii="仿宋" w:hAnsi="仿宋" w:eastAsia="仿宋" w:cs="仿宋"/>
                <w:szCs w:val="24"/>
                <w:shd w:val="clear" w:color="auto" w:fill="FFFFFF"/>
                <w:lang w:val="en-US"/>
              </w:rPr>
            </w:pPr>
          </w:p>
        </w:tc>
        <w:tc>
          <w:tcPr>
            <w:tcW w:w="1686" w:type="dxa"/>
            <w:vAlign w:val="center"/>
          </w:tcPr>
          <w:p w14:paraId="784BA4CB">
            <w:pPr>
              <w:pStyle w:val="3"/>
              <w:spacing w:line="360" w:lineRule="auto"/>
              <w:rPr>
                <w:rFonts w:hint="default"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企业实力（20分）</w:t>
            </w:r>
          </w:p>
        </w:tc>
        <w:tc>
          <w:tcPr>
            <w:tcW w:w="6100" w:type="dxa"/>
            <w:vAlign w:val="center"/>
          </w:tcPr>
          <w:p w14:paraId="2CEE19EB">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2.企业业绩：2023年6月1日以来（以招标公告发布时间为准），比选申请人承担过300万元及以上监理招标代理业绩的，每提供1个得5分，最高得20分。</w:t>
            </w:r>
          </w:p>
          <w:p w14:paraId="55BB487D">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备注：提供代理项目的招标代理协议扫描件（或影印件）、提供市级及以上公共资交易网招标公告及中标结果公告网页截图。</w:t>
            </w:r>
          </w:p>
        </w:tc>
      </w:tr>
      <w:tr w14:paraId="69EA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1021" w:type="dxa"/>
            <w:vMerge w:val="continue"/>
            <w:vAlign w:val="center"/>
          </w:tcPr>
          <w:p w14:paraId="410B725C">
            <w:pPr>
              <w:pStyle w:val="3"/>
              <w:spacing w:line="360" w:lineRule="auto"/>
              <w:rPr>
                <w:rFonts w:hint="eastAsia" w:ascii="仿宋" w:hAnsi="仿宋" w:eastAsia="仿宋" w:cs="仿宋"/>
                <w:szCs w:val="24"/>
                <w:shd w:val="clear" w:color="auto" w:fill="FFFFFF"/>
                <w:lang w:val="en-US"/>
              </w:rPr>
            </w:pPr>
          </w:p>
        </w:tc>
        <w:tc>
          <w:tcPr>
            <w:tcW w:w="1686" w:type="dxa"/>
            <w:vAlign w:val="center"/>
          </w:tcPr>
          <w:p w14:paraId="4DA2E38B">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拟派项目团队实力（10分）</w:t>
            </w:r>
          </w:p>
        </w:tc>
        <w:tc>
          <w:tcPr>
            <w:tcW w:w="6100" w:type="dxa"/>
            <w:vAlign w:val="center"/>
          </w:tcPr>
          <w:p w14:paraId="036BCB9B">
            <w:pPr>
              <w:pStyle w:val="3"/>
              <w:numPr>
                <w:ilvl w:val="0"/>
                <w:numId w:val="0"/>
              </w:numPr>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1.拟派项目负责人具备建筑工程类或工程招标类专业高级及以上职称证书的，得3分。</w:t>
            </w:r>
          </w:p>
          <w:p w14:paraId="20B5ABC8">
            <w:pPr>
              <w:pStyle w:val="3"/>
              <w:spacing w:line="360" w:lineRule="auto"/>
              <w:rPr>
                <w:rFonts w:hint="default"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2.拟派项目组成员：具有建筑工程类或工程招标类专业高级及以上职称证书或一级建造师或一级造价师执业证书或注册咨询工程师的,每提供1个得1分，本小项满分2分。</w:t>
            </w:r>
          </w:p>
          <w:p w14:paraId="4BFC25B8">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备注：（1）提供上述人员证书扫描件（或影印件）。项目负责人须为申请单位的在职职工，且为宿州市公共资源交易网站注册人员，须提供宿州市公共资源交易网截图和近一年以来申请人为其缴纳的任意连续6个月社保证明材料。</w:t>
            </w:r>
          </w:p>
          <w:p w14:paraId="73A2ABCD">
            <w:pPr>
              <w:pStyle w:val="3"/>
              <w:spacing w:line="360" w:lineRule="auto"/>
              <w:rPr>
                <w:rFonts w:hint="default"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3.</w:t>
            </w:r>
            <w:r>
              <w:rPr>
                <w:rFonts w:hint="default" w:ascii="仿宋" w:hAnsi="仿宋" w:eastAsia="仿宋" w:cs="仿宋"/>
                <w:szCs w:val="24"/>
                <w:shd w:val="clear" w:color="auto" w:fill="FFFFFF"/>
                <w:lang w:val="en-US" w:eastAsia="zh-CN"/>
              </w:rPr>
              <w:t>202</w:t>
            </w:r>
            <w:r>
              <w:rPr>
                <w:rFonts w:hint="eastAsia" w:ascii="仿宋" w:hAnsi="仿宋" w:eastAsia="仿宋" w:cs="仿宋"/>
                <w:szCs w:val="24"/>
                <w:shd w:val="clear" w:color="auto" w:fill="FFFFFF"/>
                <w:lang w:val="en-US" w:eastAsia="zh-CN"/>
              </w:rPr>
              <w:t>3</w:t>
            </w:r>
            <w:r>
              <w:rPr>
                <w:rFonts w:hint="default" w:ascii="仿宋" w:hAnsi="仿宋" w:eastAsia="仿宋" w:cs="仿宋"/>
                <w:szCs w:val="24"/>
                <w:shd w:val="clear" w:color="auto" w:fill="FFFFFF"/>
                <w:lang w:val="en-US" w:eastAsia="zh-CN"/>
              </w:rPr>
              <w:t>年</w:t>
            </w:r>
            <w:r>
              <w:rPr>
                <w:rFonts w:hint="eastAsia" w:ascii="仿宋" w:hAnsi="仿宋" w:eastAsia="仿宋" w:cs="仿宋"/>
                <w:szCs w:val="24"/>
                <w:shd w:val="clear" w:color="auto" w:fill="FFFFFF"/>
                <w:lang w:val="en-US" w:eastAsia="zh-CN"/>
              </w:rPr>
              <w:t>6</w:t>
            </w:r>
            <w:r>
              <w:rPr>
                <w:rFonts w:hint="default" w:ascii="仿宋" w:hAnsi="仿宋" w:eastAsia="仿宋" w:cs="仿宋"/>
                <w:szCs w:val="24"/>
                <w:shd w:val="clear" w:color="auto" w:fill="FFFFFF"/>
                <w:lang w:val="en-US" w:eastAsia="zh-CN"/>
              </w:rPr>
              <w:t>月1日以来（以招标公告发布时间为准）</w:t>
            </w:r>
            <w:r>
              <w:rPr>
                <w:rFonts w:hint="eastAsia" w:ascii="仿宋" w:hAnsi="仿宋" w:eastAsia="仿宋" w:cs="仿宋"/>
                <w:szCs w:val="24"/>
                <w:shd w:val="clear" w:color="auto" w:fill="FFFFFF"/>
                <w:lang w:val="en-US" w:eastAsia="zh-CN"/>
              </w:rPr>
              <w:t>，</w:t>
            </w:r>
            <w:r>
              <w:rPr>
                <w:rFonts w:hint="default" w:ascii="仿宋" w:hAnsi="仿宋" w:eastAsia="仿宋" w:cs="仿宋"/>
                <w:szCs w:val="24"/>
                <w:shd w:val="clear" w:color="auto" w:fill="FFFFFF"/>
                <w:lang w:val="en-US" w:eastAsia="zh-CN"/>
              </w:rPr>
              <w:t>拟派项目负责人</w:t>
            </w:r>
            <w:r>
              <w:rPr>
                <w:rFonts w:hint="eastAsia" w:ascii="仿宋" w:hAnsi="仿宋" w:eastAsia="仿宋" w:cs="仿宋"/>
                <w:szCs w:val="24"/>
                <w:shd w:val="clear" w:color="auto" w:fill="FFFFFF"/>
                <w:lang w:val="en-US" w:eastAsia="zh-CN"/>
              </w:rPr>
              <w:t>以项目负责人身份</w:t>
            </w:r>
            <w:r>
              <w:rPr>
                <w:rFonts w:hint="default" w:ascii="仿宋" w:hAnsi="仿宋" w:eastAsia="仿宋" w:cs="仿宋"/>
                <w:szCs w:val="24"/>
                <w:shd w:val="clear" w:color="auto" w:fill="FFFFFF"/>
                <w:lang w:val="en-US" w:eastAsia="zh-CN"/>
              </w:rPr>
              <w:t>承担过</w:t>
            </w:r>
            <w:r>
              <w:rPr>
                <w:rFonts w:hint="eastAsia" w:ascii="仿宋" w:hAnsi="仿宋" w:eastAsia="仿宋" w:cs="仿宋"/>
                <w:szCs w:val="24"/>
                <w:shd w:val="clear" w:color="auto" w:fill="FFFFFF"/>
                <w:lang w:val="en-US" w:eastAsia="zh-CN"/>
              </w:rPr>
              <w:t>30</w:t>
            </w:r>
            <w:bookmarkStart w:id="0" w:name="_GoBack"/>
            <w:bookmarkEnd w:id="0"/>
            <w:r>
              <w:rPr>
                <w:rFonts w:hint="eastAsia" w:ascii="仿宋" w:hAnsi="仿宋" w:eastAsia="仿宋" w:cs="仿宋"/>
                <w:szCs w:val="24"/>
                <w:shd w:val="clear" w:color="auto" w:fill="FFFFFF"/>
                <w:lang w:val="en-US" w:eastAsia="zh-CN"/>
              </w:rPr>
              <w:t>0万</w:t>
            </w:r>
            <w:r>
              <w:rPr>
                <w:rFonts w:hint="default" w:ascii="仿宋" w:hAnsi="仿宋" w:eastAsia="仿宋" w:cs="仿宋"/>
                <w:szCs w:val="24"/>
                <w:shd w:val="clear" w:color="auto" w:fill="FFFFFF"/>
                <w:lang w:val="en-US" w:eastAsia="zh-CN"/>
              </w:rPr>
              <w:t>元及以上</w:t>
            </w:r>
            <w:r>
              <w:rPr>
                <w:rFonts w:hint="eastAsia" w:ascii="仿宋" w:hAnsi="仿宋" w:eastAsia="仿宋" w:cs="仿宋"/>
                <w:szCs w:val="24"/>
                <w:shd w:val="clear" w:color="auto" w:fill="FFFFFF"/>
                <w:lang w:val="en-US" w:eastAsia="zh-CN"/>
              </w:rPr>
              <w:t>监理</w:t>
            </w:r>
            <w:r>
              <w:rPr>
                <w:rFonts w:hint="default" w:ascii="仿宋" w:hAnsi="仿宋" w:eastAsia="仿宋" w:cs="仿宋"/>
                <w:szCs w:val="24"/>
                <w:shd w:val="clear" w:color="auto" w:fill="FFFFFF"/>
                <w:lang w:val="en-US" w:eastAsia="zh-CN"/>
              </w:rPr>
              <w:t>招标代理业绩的，每提供1个得</w:t>
            </w:r>
            <w:r>
              <w:rPr>
                <w:rFonts w:hint="eastAsia" w:ascii="仿宋" w:hAnsi="仿宋" w:eastAsia="仿宋" w:cs="仿宋"/>
                <w:szCs w:val="24"/>
                <w:shd w:val="clear" w:color="auto" w:fill="FFFFFF"/>
                <w:lang w:val="en-US" w:eastAsia="zh-CN"/>
              </w:rPr>
              <w:t>5</w:t>
            </w:r>
            <w:r>
              <w:rPr>
                <w:rFonts w:hint="default" w:ascii="仿宋" w:hAnsi="仿宋" w:eastAsia="仿宋" w:cs="仿宋"/>
                <w:szCs w:val="24"/>
                <w:shd w:val="clear" w:color="auto" w:fill="FFFFFF"/>
                <w:lang w:val="en-US" w:eastAsia="zh-CN"/>
              </w:rPr>
              <w:t>分，最高得</w:t>
            </w:r>
            <w:r>
              <w:rPr>
                <w:rFonts w:hint="eastAsia" w:ascii="仿宋" w:hAnsi="仿宋" w:eastAsia="仿宋" w:cs="仿宋"/>
                <w:szCs w:val="24"/>
                <w:shd w:val="clear" w:color="auto" w:fill="FFFFFF"/>
                <w:lang w:val="en-US" w:eastAsia="zh-CN"/>
              </w:rPr>
              <w:t>5</w:t>
            </w:r>
            <w:r>
              <w:rPr>
                <w:rFonts w:hint="default" w:ascii="仿宋" w:hAnsi="仿宋" w:eastAsia="仿宋" w:cs="仿宋"/>
                <w:szCs w:val="24"/>
                <w:shd w:val="clear" w:color="auto" w:fill="FFFFFF"/>
                <w:lang w:val="en-US" w:eastAsia="zh-CN"/>
              </w:rPr>
              <w:t>分。</w:t>
            </w:r>
          </w:p>
          <w:p w14:paraId="3033F08A">
            <w:pPr>
              <w:pStyle w:val="3"/>
              <w:spacing w:line="360" w:lineRule="auto"/>
              <w:rPr>
                <w:rFonts w:hint="eastAsia" w:ascii="仿宋" w:hAnsi="仿宋" w:eastAsia="仿宋" w:cs="仿宋"/>
                <w:szCs w:val="24"/>
                <w:shd w:val="clear" w:color="auto" w:fill="FFFFFF"/>
                <w:lang w:val="en-US" w:eastAsia="zh-CN"/>
              </w:rPr>
            </w:pPr>
            <w:r>
              <w:rPr>
                <w:rFonts w:hint="default" w:ascii="仿宋" w:hAnsi="仿宋" w:eastAsia="仿宋" w:cs="仿宋"/>
                <w:szCs w:val="24"/>
                <w:shd w:val="clear" w:color="auto" w:fill="FFFFFF"/>
                <w:lang w:val="en-US" w:eastAsia="zh-CN"/>
              </w:rPr>
              <w:t>备注：</w:t>
            </w:r>
            <w:r>
              <w:rPr>
                <w:rFonts w:hint="eastAsia" w:ascii="仿宋" w:hAnsi="仿宋" w:eastAsia="仿宋" w:cs="仿宋"/>
                <w:szCs w:val="24"/>
                <w:shd w:val="clear" w:color="auto" w:fill="FFFFFF"/>
                <w:lang w:val="en-US" w:eastAsia="zh-CN"/>
              </w:rPr>
              <w:t>（1）</w:t>
            </w:r>
            <w:r>
              <w:rPr>
                <w:rFonts w:hint="default" w:ascii="仿宋" w:hAnsi="仿宋" w:eastAsia="仿宋" w:cs="仿宋"/>
                <w:szCs w:val="24"/>
                <w:shd w:val="clear" w:color="auto" w:fill="FFFFFF"/>
                <w:lang w:val="en-US" w:eastAsia="zh-CN"/>
              </w:rPr>
              <w:t>提供代理项目的招标代理协议扫描件（或影印件）、提供市级及以上公共资交易网招标公告及中标结果公告网页截图，招标代理协议</w:t>
            </w:r>
            <w:r>
              <w:rPr>
                <w:rFonts w:hint="eastAsia" w:ascii="仿宋" w:hAnsi="仿宋" w:eastAsia="仿宋" w:cs="仿宋"/>
                <w:szCs w:val="24"/>
                <w:shd w:val="clear" w:color="auto" w:fill="FFFFFF"/>
                <w:lang w:val="en-US" w:eastAsia="zh-CN"/>
              </w:rPr>
              <w:t>和招标公告中须体现项目负责人姓名，否则不予认可。（2）项目负责人业绩与企业业绩可重复计取。</w:t>
            </w:r>
          </w:p>
        </w:tc>
      </w:tr>
      <w:tr w14:paraId="0AC9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21" w:type="dxa"/>
            <w:vMerge w:val="continue"/>
            <w:vAlign w:val="center"/>
          </w:tcPr>
          <w:p w14:paraId="0D82F4E8">
            <w:pPr>
              <w:spacing w:line="360" w:lineRule="auto"/>
              <w:jc w:val="left"/>
              <w:rPr>
                <w:rFonts w:ascii="仿宋" w:hAnsi="仿宋" w:eastAsia="仿宋" w:cs="仿宋"/>
                <w:kern w:val="1"/>
                <w:sz w:val="24"/>
                <w:szCs w:val="24"/>
                <w:shd w:val="clear" w:color="auto" w:fill="FFFFFF"/>
              </w:rPr>
            </w:pPr>
          </w:p>
        </w:tc>
        <w:tc>
          <w:tcPr>
            <w:tcW w:w="1686" w:type="dxa"/>
            <w:vAlign w:val="center"/>
          </w:tcPr>
          <w:p w14:paraId="2EAFAD42">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报价得分（</w:t>
            </w:r>
            <w:r>
              <w:rPr>
                <w:rFonts w:hint="eastAsia" w:ascii="仿宋" w:hAnsi="仿宋" w:eastAsia="仿宋" w:cs="仿宋"/>
                <w:sz w:val="24"/>
                <w:szCs w:val="24"/>
                <w:lang w:val="en-US" w:eastAsia="zh-CN"/>
              </w:rPr>
              <w:t>35</w:t>
            </w:r>
            <w:r>
              <w:rPr>
                <w:rFonts w:hint="eastAsia" w:ascii="仿宋" w:hAnsi="仿宋" w:eastAsia="仿宋" w:cs="仿宋"/>
                <w:sz w:val="24"/>
                <w:szCs w:val="24"/>
                <w:lang w:eastAsia="zh-CN"/>
              </w:rPr>
              <w:t>）</w:t>
            </w:r>
          </w:p>
        </w:tc>
        <w:tc>
          <w:tcPr>
            <w:tcW w:w="6100" w:type="dxa"/>
          </w:tcPr>
          <w:p w14:paraId="218129B3">
            <w:pPr>
              <w:pStyle w:val="3"/>
              <w:numPr>
                <w:ilvl w:val="0"/>
                <w:numId w:val="0"/>
              </w:numPr>
              <w:spacing w:line="360" w:lineRule="auto"/>
              <w:rPr>
                <w:rFonts w:hint="default" w:ascii="仿宋" w:hAnsi="仿宋" w:eastAsia="仿宋" w:cs="仿宋"/>
                <w:szCs w:val="24"/>
                <w:highlight w:val="none"/>
                <w:shd w:val="clear" w:color="auto" w:fill="FFFFFF"/>
                <w:lang w:val="en-US" w:eastAsia="zh-CN"/>
              </w:rPr>
            </w:pPr>
            <w:r>
              <w:rPr>
                <w:rFonts w:hint="eastAsia" w:ascii="仿宋" w:hAnsi="仿宋" w:eastAsia="仿宋" w:cs="仿宋"/>
                <w:szCs w:val="24"/>
                <w:highlight w:val="none"/>
                <w:shd w:val="clear" w:color="auto" w:fill="FFFFFF"/>
                <w:lang w:val="en-US" w:eastAsia="zh-CN"/>
              </w:rPr>
              <w:t>比选申请</w:t>
            </w:r>
            <w:r>
              <w:rPr>
                <w:rFonts w:hint="default" w:ascii="仿宋" w:hAnsi="仿宋" w:eastAsia="仿宋" w:cs="仿宋"/>
                <w:szCs w:val="24"/>
                <w:highlight w:val="none"/>
                <w:shd w:val="clear" w:color="auto" w:fill="FFFFFF"/>
                <w:lang w:val="en-US" w:eastAsia="zh-CN"/>
              </w:rPr>
              <w:t>人自行报价，上限为</w:t>
            </w:r>
            <w:r>
              <w:rPr>
                <w:rFonts w:hint="eastAsia" w:ascii="仿宋" w:hAnsi="仿宋" w:eastAsia="仿宋" w:cs="仿宋"/>
                <w:szCs w:val="24"/>
                <w:highlight w:val="none"/>
                <w:shd w:val="clear" w:color="auto" w:fill="FFFFFF"/>
                <w:lang w:val="en-US" w:eastAsia="zh-CN"/>
              </w:rPr>
              <w:t>比选</w:t>
            </w:r>
            <w:r>
              <w:rPr>
                <w:rFonts w:hint="default" w:ascii="仿宋" w:hAnsi="仿宋" w:eastAsia="仿宋" w:cs="仿宋"/>
                <w:szCs w:val="24"/>
                <w:highlight w:val="none"/>
                <w:shd w:val="clear" w:color="auto" w:fill="FFFFFF"/>
                <w:lang w:val="en-US" w:eastAsia="zh-CN"/>
              </w:rPr>
              <w:t xml:space="preserve">控制价，超过上限的报价无效。 </w:t>
            </w:r>
          </w:p>
          <w:p w14:paraId="332E6C32">
            <w:pPr>
              <w:spacing w:line="480" w:lineRule="auto"/>
              <w:ind w:firstLine="480" w:firstLineChars="200"/>
              <w:rPr>
                <w:rFonts w:hint="eastAsia" w:ascii="宋体" w:hAnsi="宋体" w:eastAsia="宋体" w:cs="宋体"/>
                <w:color w:val="FF0000"/>
                <w:sz w:val="21"/>
                <w:szCs w:val="21"/>
                <w:highlight w:val="none"/>
                <w:lang w:eastAsia="zh-CN"/>
              </w:rPr>
            </w:pPr>
            <w:r>
              <w:rPr>
                <w:rFonts w:hint="default" w:ascii="仿宋" w:hAnsi="仿宋" w:eastAsia="仿宋" w:cs="仿宋"/>
                <w:kern w:val="1"/>
                <w:sz w:val="24"/>
                <w:szCs w:val="24"/>
                <w:highlight w:val="none"/>
                <w:shd w:val="clear" w:color="auto" w:fill="FFFFFF"/>
                <w:lang w:val="en-US" w:eastAsia="zh-CN" w:bidi="ar-SA"/>
              </w:rPr>
              <w:t>基准价：</w:t>
            </w:r>
            <w:r>
              <w:rPr>
                <w:rFonts w:hint="eastAsia" w:ascii="仿宋" w:hAnsi="仿宋" w:eastAsia="仿宋" w:cs="仿宋"/>
                <w:kern w:val="1"/>
                <w:sz w:val="24"/>
                <w:szCs w:val="24"/>
                <w:highlight w:val="none"/>
                <w:shd w:val="clear" w:color="auto" w:fill="FFFFFF"/>
                <w:lang w:val="en-US" w:eastAsia="zh-CN" w:bidi="ar-SA"/>
              </w:rPr>
              <w:t>投标报价＜比选控制价*80%的不纳入基准值计算，其余有效投标报价均纳入基准值计算范围；</w:t>
            </w:r>
          </w:p>
          <w:p w14:paraId="140947B6">
            <w:pPr>
              <w:pStyle w:val="3"/>
              <w:numPr>
                <w:ilvl w:val="0"/>
                <w:numId w:val="1"/>
              </w:numPr>
              <w:spacing w:line="360" w:lineRule="auto"/>
              <w:rPr>
                <w:rFonts w:hint="default" w:ascii="仿宋" w:hAnsi="仿宋" w:eastAsia="仿宋" w:cs="仿宋"/>
                <w:szCs w:val="24"/>
                <w:highlight w:val="none"/>
                <w:shd w:val="clear" w:color="auto" w:fill="FFFFFF"/>
                <w:lang w:val="en-US" w:eastAsia="zh-CN"/>
              </w:rPr>
            </w:pPr>
            <w:r>
              <w:rPr>
                <w:rFonts w:hint="eastAsia" w:ascii="仿宋" w:hAnsi="仿宋" w:eastAsia="仿宋" w:cs="仿宋"/>
                <w:szCs w:val="24"/>
                <w:highlight w:val="none"/>
                <w:shd w:val="clear" w:color="auto" w:fill="FFFFFF"/>
                <w:lang w:val="en-US" w:eastAsia="zh-CN"/>
              </w:rPr>
              <w:t>取剩余有效报价的平均值为基准价。</w:t>
            </w:r>
            <w:r>
              <w:rPr>
                <w:rFonts w:hint="default" w:ascii="仿宋" w:hAnsi="仿宋" w:eastAsia="仿宋" w:cs="仿宋"/>
                <w:szCs w:val="24"/>
                <w:highlight w:val="none"/>
                <w:shd w:val="clear" w:color="auto" w:fill="FFFFFF"/>
                <w:lang w:val="en-US" w:eastAsia="zh-CN"/>
              </w:rPr>
              <w:t>计算求得的最终基准价</w:t>
            </w:r>
            <w:r>
              <w:rPr>
                <w:rFonts w:hint="eastAsia" w:ascii="仿宋" w:hAnsi="仿宋" w:eastAsia="仿宋" w:cs="仿宋"/>
                <w:szCs w:val="24"/>
                <w:highlight w:val="none"/>
                <w:shd w:val="clear" w:color="auto" w:fill="FFFFFF"/>
                <w:lang w:val="en-US" w:eastAsia="zh-CN"/>
              </w:rPr>
              <w:t>即为</w:t>
            </w:r>
            <w:r>
              <w:rPr>
                <w:rFonts w:hint="default" w:ascii="仿宋" w:hAnsi="仿宋" w:eastAsia="仿宋" w:cs="仿宋"/>
                <w:szCs w:val="24"/>
                <w:highlight w:val="none"/>
                <w:shd w:val="clear" w:color="auto" w:fill="FFFFFF"/>
                <w:lang w:val="en-US" w:eastAsia="zh-CN"/>
              </w:rPr>
              <w:t>C值。</w:t>
            </w:r>
          </w:p>
          <w:p w14:paraId="4981C3E0">
            <w:pPr>
              <w:pStyle w:val="3"/>
              <w:numPr>
                <w:ilvl w:val="0"/>
                <w:numId w:val="0"/>
              </w:numPr>
              <w:spacing w:line="360" w:lineRule="auto"/>
              <w:rPr>
                <w:rFonts w:hint="default" w:ascii="仿宋" w:hAnsi="仿宋" w:eastAsia="仿宋" w:cs="仿宋"/>
                <w:szCs w:val="24"/>
                <w:highlight w:val="none"/>
                <w:shd w:val="clear" w:color="auto" w:fill="FFFFFF"/>
                <w:lang w:val="en-US" w:eastAsia="zh-CN"/>
              </w:rPr>
            </w:pPr>
            <w:r>
              <w:rPr>
                <w:rFonts w:hint="eastAsia" w:ascii="仿宋" w:hAnsi="仿宋" w:eastAsia="仿宋" w:cs="仿宋"/>
                <w:szCs w:val="24"/>
                <w:highlight w:val="none"/>
                <w:shd w:val="clear" w:color="auto" w:fill="FFFFFF"/>
                <w:lang w:val="en-US" w:eastAsia="zh-CN"/>
              </w:rPr>
              <w:t>2、</w:t>
            </w:r>
            <w:r>
              <w:rPr>
                <w:rFonts w:hint="default" w:ascii="仿宋" w:hAnsi="仿宋" w:eastAsia="仿宋" w:cs="仿宋"/>
                <w:szCs w:val="24"/>
                <w:highlight w:val="none"/>
                <w:shd w:val="clear" w:color="auto" w:fill="FFFFFF"/>
                <w:lang w:val="en-US" w:eastAsia="zh-CN"/>
              </w:rPr>
              <w:t>偏差率=100%×（</w:t>
            </w:r>
            <w:r>
              <w:rPr>
                <w:rFonts w:hint="eastAsia" w:ascii="仿宋" w:hAnsi="仿宋" w:eastAsia="仿宋" w:cs="仿宋"/>
                <w:szCs w:val="24"/>
                <w:highlight w:val="none"/>
                <w:shd w:val="clear" w:color="auto" w:fill="FFFFFF"/>
                <w:lang w:val="en-US" w:eastAsia="zh-CN"/>
              </w:rPr>
              <w:t>报</w:t>
            </w:r>
            <w:r>
              <w:rPr>
                <w:rFonts w:hint="default" w:ascii="仿宋" w:hAnsi="仿宋" w:eastAsia="仿宋" w:cs="仿宋"/>
                <w:szCs w:val="24"/>
                <w:highlight w:val="none"/>
                <w:shd w:val="clear" w:color="auto" w:fill="FFFFFF"/>
                <w:lang w:val="en-US" w:eastAsia="zh-CN"/>
              </w:rPr>
              <w:t>价－基准价）/基准价，偏差率保留2位小数</w:t>
            </w:r>
            <w:r>
              <w:rPr>
                <w:rFonts w:hint="eastAsia" w:ascii="仿宋" w:hAnsi="仿宋" w:eastAsia="仿宋" w:cs="仿宋"/>
                <w:szCs w:val="24"/>
                <w:highlight w:val="none"/>
                <w:shd w:val="clear" w:color="auto" w:fill="FFFFFF"/>
                <w:lang w:val="en-US" w:eastAsia="zh-CN"/>
              </w:rPr>
              <w:t>。</w:t>
            </w:r>
            <w:r>
              <w:rPr>
                <w:rFonts w:hint="default" w:ascii="仿宋" w:hAnsi="仿宋" w:eastAsia="仿宋" w:cs="仿宋"/>
                <w:szCs w:val="24"/>
                <w:highlight w:val="none"/>
                <w:shd w:val="clear" w:color="auto" w:fill="FFFFFF"/>
                <w:lang w:val="en-US" w:eastAsia="zh-CN"/>
              </w:rPr>
              <w:t xml:space="preserve"> </w:t>
            </w:r>
          </w:p>
          <w:p w14:paraId="45B02BD5">
            <w:pPr>
              <w:pStyle w:val="3"/>
              <w:numPr>
                <w:ilvl w:val="0"/>
                <w:numId w:val="0"/>
              </w:numPr>
              <w:spacing w:line="360" w:lineRule="auto"/>
              <w:rPr>
                <w:rFonts w:hint="default" w:ascii="仿宋" w:hAnsi="仿宋" w:eastAsia="仿宋" w:cs="仿宋"/>
                <w:szCs w:val="24"/>
                <w:highlight w:val="none"/>
                <w:shd w:val="clear" w:color="auto" w:fill="FFFFFF"/>
                <w:lang w:val="en-US" w:eastAsia="zh-CN"/>
              </w:rPr>
            </w:pPr>
            <w:r>
              <w:rPr>
                <w:rFonts w:hint="default" w:ascii="仿宋" w:hAnsi="仿宋" w:eastAsia="仿宋" w:cs="仿宋"/>
                <w:szCs w:val="24"/>
                <w:highlight w:val="none"/>
                <w:shd w:val="clear" w:color="auto" w:fill="FFFFFF"/>
                <w:lang w:val="en-US" w:eastAsia="zh-CN"/>
              </w:rPr>
              <w:t>3</w:t>
            </w:r>
            <w:r>
              <w:rPr>
                <w:rFonts w:hint="eastAsia" w:ascii="仿宋" w:hAnsi="仿宋" w:eastAsia="仿宋" w:cs="仿宋"/>
                <w:szCs w:val="24"/>
                <w:highlight w:val="none"/>
                <w:shd w:val="clear" w:color="auto" w:fill="FFFFFF"/>
                <w:lang w:val="en-US" w:eastAsia="zh-CN"/>
              </w:rPr>
              <w:t>、报价</w:t>
            </w:r>
            <w:r>
              <w:rPr>
                <w:rFonts w:hint="default" w:ascii="仿宋" w:hAnsi="仿宋" w:eastAsia="仿宋" w:cs="仿宋"/>
                <w:szCs w:val="24"/>
                <w:highlight w:val="none"/>
                <w:shd w:val="clear" w:color="auto" w:fill="FFFFFF"/>
                <w:lang w:val="en-US" w:eastAsia="zh-CN"/>
              </w:rPr>
              <w:t xml:space="preserve">得分（保留两位小数）计算公式示例： </w:t>
            </w:r>
          </w:p>
          <w:p w14:paraId="334BCAAD">
            <w:pPr>
              <w:pStyle w:val="3"/>
              <w:numPr>
                <w:ilvl w:val="0"/>
                <w:numId w:val="0"/>
              </w:numPr>
              <w:spacing w:line="360" w:lineRule="auto"/>
              <w:rPr>
                <w:rFonts w:hint="default" w:ascii="仿宋" w:hAnsi="仿宋" w:eastAsia="仿宋" w:cs="仿宋"/>
                <w:szCs w:val="24"/>
                <w:highlight w:val="none"/>
                <w:shd w:val="clear" w:color="auto" w:fill="FFFFFF"/>
                <w:lang w:val="en-US" w:eastAsia="zh-CN"/>
              </w:rPr>
            </w:pPr>
            <w:r>
              <w:rPr>
                <w:rFonts w:hint="default" w:ascii="仿宋" w:hAnsi="仿宋" w:eastAsia="仿宋" w:cs="仿宋"/>
                <w:szCs w:val="24"/>
                <w:highlight w:val="none"/>
                <w:shd w:val="clear" w:color="auto" w:fill="FFFFFF"/>
                <w:lang w:val="en-US" w:eastAsia="zh-CN"/>
              </w:rPr>
              <w:t>（1）如果</w:t>
            </w:r>
            <w:r>
              <w:rPr>
                <w:rFonts w:hint="eastAsia" w:ascii="仿宋" w:hAnsi="仿宋" w:eastAsia="仿宋" w:cs="仿宋"/>
                <w:szCs w:val="24"/>
                <w:highlight w:val="none"/>
                <w:shd w:val="clear" w:color="auto" w:fill="FFFFFF"/>
                <w:lang w:val="en-US" w:eastAsia="zh-CN"/>
              </w:rPr>
              <w:t>比选申请</w:t>
            </w:r>
            <w:r>
              <w:rPr>
                <w:rFonts w:hint="default" w:ascii="仿宋" w:hAnsi="仿宋" w:eastAsia="仿宋" w:cs="仿宋"/>
                <w:szCs w:val="24"/>
                <w:highlight w:val="none"/>
                <w:shd w:val="clear" w:color="auto" w:fill="FFFFFF"/>
                <w:lang w:val="en-US" w:eastAsia="zh-CN"/>
              </w:rPr>
              <w:t>人的</w:t>
            </w:r>
            <w:r>
              <w:rPr>
                <w:rFonts w:hint="eastAsia" w:ascii="仿宋" w:hAnsi="仿宋" w:eastAsia="仿宋" w:cs="仿宋"/>
                <w:szCs w:val="24"/>
                <w:highlight w:val="none"/>
                <w:shd w:val="clear" w:color="auto" w:fill="FFFFFF"/>
                <w:lang w:val="en-US" w:eastAsia="zh-CN"/>
              </w:rPr>
              <w:t>报</w:t>
            </w:r>
            <w:r>
              <w:rPr>
                <w:rFonts w:hint="default" w:ascii="仿宋" w:hAnsi="仿宋" w:eastAsia="仿宋" w:cs="仿宋"/>
                <w:szCs w:val="24"/>
                <w:highlight w:val="none"/>
                <w:shd w:val="clear" w:color="auto" w:fill="FFFFFF"/>
                <w:lang w:val="en-US" w:eastAsia="zh-CN"/>
              </w:rPr>
              <w:t>价</w:t>
            </w:r>
            <w:r>
              <w:rPr>
                <w:rFonts w:hint="eastAsia" w:ascii="仿宋" w:hAnsi="仿宋" w:eastAsia="仿宋" w:cs="仿宋"/>
                <w:szCs w:val="24"/>
                <w:highlight w:val="none"/>
                <w:shd w:val="clear" w:color="auto" w:fill="FFFFFF"/>
                <w:lang w:val="en-US" w:eastAsia="zh-CN"/>
              </w:rPr>
              <w:t>≥</w:t>
            </w:r>
            <w:r>
              <w:rPr>
                <w:rFonts w:hint="default" w:ascii="仿宋" w:hAnsi="仿宋" w:eastAsia="仿宋" w:cs="仿宋"/>
                <w:szCs w:val="24"/>
                <w:highlight w:val="none"/>
                <w:shd w:val="clear" w:color="auto" w:fill="FFFFFF"/>
                <w:lang w:val="en-US" w:eastAsia="zh-CN"/>
              </w:rPr>
              <w:t>基准价，则</w:t>
            </w:r>
            <w:r>
              <w:rPr>
                <w:rFonts w:hint="eastAsia" w:ascii="仿宋" w:hAnsi="仿宋" w:eastAsia="仿宋" w:cs="仿宋"/>
                <w:szCs w:val="24"/>
                <w:highlight w:val="none"/>
                <w:shd w:val="clear" w:color="auto" w:fill="FFFFFF"/>
                <w:lang w:val="en-US" w:eastAsia="zh-CN"/>
              </w:rPr>
              <w:t>报</w:t>
            </w:r>
            <w:r>
              <w:rPr>
                <w:rFonts w:hint="default" w:ascii="仿宋" w:hAnsi="仿宋" w:eastAsia="仿宋" w:cs="仿宋"/>
                <w:szCs w:val="24"/>
                <w:highlight w:val="none"/>
                <w:shd w:val="clear" w:color="auto" w:fill="FFFFFF"/>
                <w:lang w:val="en-US" w:eastAsia="zh-CN"/>
              </w:rPr>
              <w:t>价得分=</w:t>
            </w:r>
            <w:r>
              <w:rPr>
                <w:rFonts w:hint="eastAsia" w:ascii="仿宋" w:hAnsi="仿宋" w:eastAsia="仿宋" w:cs="仿宋"/>
                <w:szCs w:val="24"/>
                <w:highlight w:val="none"/>
                <w:shd w:val="clear" w:color="auto" w:fill="FFFFFF"/>
                <w:lang w:val="en-US" w:eastAsia="zh-CN"/>
              </w:rPr>
              <w:t>35</w:t>
            </w:r>
            <w:r>
              <w:rPr>
                <w:rFonts w:hint="default" w:ascii="仿宋" w:hAnsi="仿宋" w:eastAsia="仿宋" w:cs="仿宋"/>
                <w:szCs w:val="24"/>
                <w:highlight w:val="none"/>
                <w:shd w:val="clear" w:color="auto" w:fill="FFFFFF"/>
                <w:lang w:val="en-US" w:eastAsia="zh-CN"/>
              </w:rPr>
              <w:t>－偏差率×100×</w:t>
            </w:r>
            <w:r>
              <w:rPr>
                <w:rFonts w:hint="eastAsia" w:ascii="仿宋" w:hAnsi="仿宋" w:eastAsia="仿宋" w:cs="仿宋"/>
                <w:szCs w:val="24"/>
                <w:highlight w:val="none"/>
                <w:shd w:val="clear" w:color="auto" w:fill="FFFFFF"/>
                <w:lang w:val="en-US" w:eastAsia="zh-CN"/>
              </w:rPr>
              <w:t>0.2</w:t>
            </w:r>
            <w:r>
              <w:rPr>
                <w:rFonts w:hint="default" w:ascii="仿宋" w:hAnsi="仿宋" w:eastAsia="仿宋" w:cs="仿宋"/>
                <w:szCs w:val="24"/>
                <w:highlight w:val="none"/>
                <w:shd w:val="clear" w:color="auto" w:fill="FFFFFF"/>
                <w:lang w:val="en-US" w:eastAsia="zh-CN"/>
              </w:rPr>
              <w:t xml:space="preserve">； </w:t>
            </w:r>
          </w:p>
          <w:p w14:paraId="1B7424F0">
            <w:pPr>
              <w:pStyle w:val="3"/>
              <w:spacing w:line="360" w:lineRule="auto"/>
              <w:rPr>
                <w:rFonts w:hint="eastAsia" w:ascii="仿宋" w:hAnsi="仿宋" w:eastAsia="仿宋" w:cs="仿宋"/>
                <w:szCs w:val="32"/>
                <w:lang w:val="en-US"/>
              </w:rPr>
            </w:pPr>
            <w:r>
              <w:rPr>
                <w:rFonts w:hint="default" w:ascii="仿宋" w:hAnsi="仿宋" w:eastAsia="仿宋" w:cs="仿宋"/>
                <w:szCs w:val="24"/>
                <w:highlight w:val="none"/>
                <w:shd w:val="clear" w:color="auto" w:fill="FFFFFF"/>
                <w:lang w:val="en-US" w:eastAsia="zh-CN"/>
              </w:rPr>
              <w:t>（2）如果</w:t>
            </w:r>
            <w:r>
              <w:rPr>
                <w:rFonts w:hint="eastAsia" w:ascii="仿宋" w:hAnsi="仿宋" w:eastAsia="仿宋" w:cs="仿宋"/>
                <w:szCs w:val="24"/>
                <w:highlight w:val="none"/>
                <w:shd w:val="clear" w:color="auto" w:fill="FFFFFF"/>
                <w:lang w:val="en-US" w:eastAsia="zh-CN"/>
              </w:rPr>
              <w:t>比选申请</w:t>
            </w:r>
            <w:r>
              <w:rPr>
                <w:rFonts w:hint="default" w:ascii="仿宋" w:hAnsi="仿宋" w:eastAsia="仿宋" w:cs="仿宋"/>
                <w:szCs w:val="24"/>
                <w:highlight w:val="none"/>
                <w:shd w:val="clear" w:color="auto" w:fill="FFFFFF"/>
                <w:lang w:val="en-US" w:eastAsia="zh-CN"/>
              </w:rPr>
              <w:t>人的</w:t>
            </w:r>
            <w:r>
              <w:rPr>
                <w:rFonts w:hint="eastAsia" w:ascii="仿宋" w:hAnsi="仿宋" w:eastAsia="仿宋" w:cs="仿宋"/>
                <w:szCs w:val="24"/>
                <w:highlight w:val="none"/>
                <w:shd w:val="clear" w:color="auto" w:fill="FFFFFF"/>
                <w:lang w:val="en-US" w:eastAsia="zh-CN"/>
              </w:rPr>
              <w:t>报</w:t>
            </w:r>
            <w:r>
              <w:rPr>
                <w:rFonts w:hint="default" w:ascii="仿宋" w:hAnsi="仿宋" w:eastAsia="仿宋" w:cs="仿宋"/>
                <w:szCs w:val="24"/>
                <w:highlight w:val="none"/>
                <w:shd w:val="clear" w:color="auto" w:fill="FFFFFF"/>
                <w:lang w:val="en-US" w:eastAsia="zh-CN"/>
              </w:rPr>
              <w:t>价＜基准价，则</w:t>
            </w:r>
            <w:r>
              <w:rPr>
                <w:rFonts w:hint="eastAsia" w:ascii="仿宋" w:hAnsi="仿宋" w:eastAsia="仿宋" w:cs="仿宋"/>
                <w:szCs w:val="24"/>
                <w:highlight w:val="none"/>
                <w:shd w:val="clear" w:color="auto" w:fill="FFFFFF"/>
                <w:lang w:val="en-US" w:eastAsia="zh-CN"/>
              </w:rPr>
              <w:t>报</w:t>
            </w:r>
            <w:r>
              <w:rPr>
                <w:rFonts w:hint="default" w:ascii="仿宋" w:hAnsi="仿宋" w:eastAsia="仿宋" w:cs="仿宋"/>
                <w:szCs w:val="24"/>
                <w:highlight w:val="none"/>
                <w:shd w:val="clear" w:color="auto" w:fill="FFFFFF"/>
                <w:lang w:val="en-US" w:eastAsia="zh-CN"/>
              </w:rPr>
              <w:t>价得分=</w:t>
            </w:r>
            <w:r>
              <w:rPr>
                <w:rFonts w:hint="eastAsia" w:ascii="仿宋" w:hAnsi="仿宋" w:eastAsia="仿宋" w:cs="仿宋"/>
                <w:szCs w:val="24"/>
                <w:highlight w:val="none"/>
                <w:shd w:val="clear" w:color="auto" w:fill="FFFFFF"/>
                <w:lang w:val="en-US" w:eastAsia="zh-CN"/>
              </w:rPr>
              <w:t>35</w:t>
            </w:r>
            <w:r>
              <w:rPr>
                <w:rFonts w:hint="default" w:ascii="仿宋" w:hAnsi="仿宋" w:eastAsia="仿宋" w:cs="仿宋"/>
                <w:szCs w:val="24"/>
                <w:highlight w:val="none"/>
                <w:shd w:val="clear" w:color="auto" w:fill="FFFFFF"/>
                <w:lang w:val="en-US" w:eastAsia="zh-CN"/>
              </w:rPr>
              <w:t>＋偏差率×100×</w:t>
            </w:r>
            <w:r>
              <w:rPr>
                <w:rFonts w:hint="eastAsia" w:ascii="仿宋" w:hAnsi="仿宋" w:eastAsia="仿宋" w:cs="仿宋"/>
                <w:szCs w:val="24"/>
                <w:highlight w:val="none"/>
                <w:shd w:val="clear" w:color="auto" w:fill="FFFFFF"/>
                <w:lang w:val="en-US" w:eastAsia="zh-CN"/>
              </w:rPr>
              <w:t>0.1</w:t>
            </w:r>
          </w:p>
        </w:tc>
      </w:tr>
      <w:tr w14:paraId="7E5E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21" w:type="dxa"/>
            <w:vMerge w:val="continue"/>
            <w:vAlign w:val="center"/>
          </w:tcPr>
          <w:p w14:paraId="2BE6F4AC">
            <w:pPr>
              <w:spacing w:line="360" w:lineRule="auto"/>
              <w:jc w:val="left"/>
              <w:rPr>
                <w:rFonts w:ascii="仿宋" w:hAnsi="仿宋" w:eastAsia="仿宋" w:cs="仿宋"/>
                <w:kern w:val="1"/>
                <w:sz w:val="24"/>
                <w:szCs w:val="24"/>
                <w:shd w:val="clear" w:color="auto" w:fill="FFFFFF"/>
              </w:rPr>
            </w:pPr>
          </w:p>
        </w:tc>
        <w:tc>
          <w:tcPr>
            <w:tcW w:w="1686" w:type="dxa"/>
            <w:vAlign w:val="center"/>
          </w:tcPr>
          <w:p w14:paraId="5FE5C8B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服务方案</w:t>
            </w:r>
          </w:p>
          <w:p w14:paraId="38098962">
            <w:pPr>
              <w:spacing w:line="360" w:lineRule="auto"/>
              <w:jc w:val="center"/>
              <w:rPr>
                <w:rFonts w:ascii="仿宋" w:hAnsi="仿宋" w:eastAsia="仿宋" w:cs="仿宋"/>
                <w:kern w:val="1"/>
                <w:sz w:val="24"/>
                <w:szCs w:val="24"/>
                <w:shd w:val="clear" w:color="auto" w:fill="FFFFFF"/>
              </w:rPr>
            </w:pPr>
            <w:r>
              <w:rPr>
                <w:rFonts w:hint="eastAsia" w:ascii="仿宋" w:hAnsi="仿宋" w:eastAsia="仿宋" w:cs="仿宋"/>
                <w:sz w:val="24"/>
                <w:szCs w:val="24"/>
              </w:rPr>
              <w:t>（</w:t>
            </w:r>
            <w:r>
              <w:rPr>
                <w:rFonts w:hint="eastAsia" w:ascii="仿宋" w:hAnsi="仿宋" w:eastAsia="仿宋" w:cs="仿宋"/>
                <w:sz w:val="24"/>
                <w:szCs w:val="24"/>
                <w:lang w:val="en-US" w:eastAsia="zh-CN"/>
              </w:rPr>
              <w:t>15</w:t>
            </w:r>
            <w:r>
              <w:rPr>
                <w:rFonts w:hint="eastAsia" w:ascii="仿宋" w:hAnsi="仿宋" w:eastAsia="仿宋" w:cs="仿宋"/>
                <w:sz w:val="24"/>
                <w:szCs w:val="24"/>
              </w:rPr>
              <w:t>分）</w:t>
            </w:r>
          </w:p>
        </w:tc>
        <w:tc>
          <w:tcPr>
            <w:tcW w:w="6100" w:type="dxa"/>
          </w:tcPr>
          <w:p w14:paraId="0A5A91A1">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rPr>
              <w:t>1.对项目的认知度，评委进行横向对比评分（0-</w:t>
            </w:r>
            <w:r>
              <w:rPr>
                <w:rFonts w:hint="eastAsia" w:ascii="仿宋" w:hAnsi="仿宋" w:eastAsia="仿宋" w:cs="仿宋"/>
                <w:szCs w:val="24"/>
                <w:shd w:val="clear" w:color="auto" w:fill="FFFFFF"/>
                <w:lang w:val="en-US" w:eastAsia="zh-CN"/>
              </w:rPr>
              <w:t>3</w:t>
            </w:r>
            <w:r>
              <w:rPr>
                <w:rFonts w:hint="eastAsia" w:ascii="仿宋" w:hAnsi="仿宋" w:eastAsia="仿宋" w:cs="仿宋"/>
                <w:szCs w:val="24"/>
                <w:shd w:val="clear" w:color="auto" w:fill="FFFFFF"/>
                <w:lang w:val="en-US"/>
              </w:rPr>
              <w:t>分）</w:t>
            </w:r>
            <w:r>
              <w:rPr>
                <w:rFonts w:hint="eastAsia" w:ascii="仿宋" w:hAnsi="仿宋" w:eastAsia="仿宋" w:cs="仿宋"/>
                <w:szCs w:val="24"/>
                <w:shd w:val="clear" w:color="auto" w:fill="FFFFFF"/>
                <w:lang w:val="en-US" w:eastAsia="zh-CN"/>
              </w:rPr>
              <w:t>。</w:t>
            </w:r>
          </w:p>
          <w:p w14:paraId="17F60889">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rPr>
              <w:t>2招标代理工作的内容、方法，评委进行横向对比评分（0-</w:t>
            </w:r>
            <w:r>
              <w:rPr>
                <w:rFonts w:hint="eastAsia" w:ascii="仿宋" w:hAnsi="仿宋" w:eastAsia="仿宋" w:cs="仿宋"/>
                <w:szCs w:val="24"/>
                <w:shd w:val="clear" w:color="auto" w:fill="FFFFFF"/>
                <w:lang w:val="en-US" w:eastAsia="zh-CN"/>
              </w:rPr>
              <w:t>3</w:t>
            </w:r>
            <w:r>
              <w:rPr>
                <w:rFonts w:hint="eastAsia" w:ascii="仿宋" w:hAnsi="仿宋" w:eastAsia="仿宋" w:cs="仿宋"/>
                <w:szCs w:val="24"/>
                <w:shd w:val="clear" w:color="auto" w:fill="FFFFFF"/>
                <w:lang w:val="en-US"/>
              </w:rPr>
              <w:t>分）</w:t>
            </w:r>
            <w:r>
              <w:rPr>
                <w:rFonts w:hint="eastAsia" w:ascii="仿宋" w:hAnsi="仿宋" w:eastAsia="仿宋" w:cs="仿宋"/>
                <w:szCs w:val="24"/>
                <w:shd w:val="clear" w:color="auto" w:fill="FFFFFF"/>
                <w:lang w:val="en-US" w:eastAsia="zh-CN"/>
              </w:rPr>
              <w:t>。</w:t>
            </w:r>
          </w:p>
          <w:p w14:paraId="5A6AB0E3">
            <w:pPr>
              <w:pStyle w:val="3"/>
              <w:spacing w:line="360" w:lineRule="auto"/>
              <w:rPr>
                <w:rFonts w:hint="eastAsia" w:ascii="仿宋" w:hAnsi="仿宋" w:eastAsia="仿宋" w:cs="仿宋"/>
                <w:szCs w:val="32"/>
                <w:lang w:eastAsia="zh-CN"/>
              </w:rPr>
            </w:pPr>
            <w:r>
              <w:rPr>
                <w:rFonts w:hint="eastAsia" w:ascii="仿宋" w:hAnsi="仿宋" w:eastAsia="仿宋" w:cs="仿宋"/>
                <w:szCs w:val="32"/>
                <w:lang w:val="en-US"/>
              </w:rPr>
              <w:t>3.</w:t>
            </w:r>
            <w:r>
              <w:rPr>
                <w:rFonts w:hint="eastAsia" w:ascii="仿宋" w:hAnsi="仿宋" w:eastAsia="仿宋" w:cs="仿宋"/>
                <w:szCs w:val="32"/>
              </w:rPr>
              <w:t>招标代理工作制度，评委进行横向对比评分</w:t>
            </w:r>
            <w:r>
              <w:rPr>
                <w:rFonts w:hint="eastAsia" w:ascii="仿宋" w:hAnsi="仿宋" w:eastAsia="仿宋" w:cs="仿宋"/>
                <w:szCs w:val="24"/>
                <w:shd w:val="clear" w:color="auto" w:fill="FFFFFF"/>
                <w:lang w:val="en-US"/>
              </w:rPr>
              <w:t>（0-</w:t>
            </w:r>
            <w:r>
              <w:rPr>
                <w:rFonts w:hint="eastAsia" w:ascii="仿宋" w:hAnsi="仿宋" w:eastAsia="仿宋" w:cs="仿宋"/>
                <w:szCs w:val="24"/>
                <w:shd w:val="clear" w:color="auto" w:fill="FFFFFF"/>
                <w:lang w:val="en-US" w:eastAsia="zh-CN"/>
              </w:rPr>
              <w:t>3</w:t>
            </w:r>
            <w:r>
              <w:rPr>
                <w:rFonts w:hint="eastAsia" w:ascii="仿宋" w:hAnsi="仿宋" w:eastAsia="仿宋" w:cs="仿宋"/>
                <w:szCs w:val="24"/>
                <w:shd w:val="clear" w:color="auto" w:fill="FFFFFF"/>
                <w:lang w:val="en-US"/>
              </w:rPr>
              <w:t>分</w:t>
            </w:r>
            <w:r>
              <w:rPr>
                <w:rFonts w:hint="eastAsia" w:ascii="仿宋" w:hAnsi="仿宋" w:eastAsia="仿宋" w:cs="仿宋"/>
                <w:szCs w:val="32"/>
              </w:rPr>
              <w:t>）</w:t>
            </w:r>
            <w:r>
              <w:rPr>
                <w:rFonts w:hint="eastAsia" w:ascii="仿宋" w:hAnsi="仿宋" w:eastAsia="仿宋" w:cs="仿宋"/>
                <w:szCs w:val="32"/>
                <w:lang w:eastAsia="zh-CN"/>
              </w:rPr>
              <w:t>。</w:t>
            </w:r>
          </w:p>
          <w:p w14:paraId="1F6D69EE">
            <w:pPr>
              <w:pStyle w:val="3"/>
              <w:spacing w:line="360" w:lineRule="auto"/>
              <w:rPr>
                <w:rFonts w:hint="eastAsia" w:ascii="仿宋" w:hAnsi="仿宋" w:eastAsia="仿宋" w:cs="仿宋"/>
                <w:szCs w:val="32"/>
                <w:lang w:eastAsia="zh-CN"/>
              </w:rPr>
            </w:pPr>
            <w:r>
              <w:rPr>
                <w:rFonts w:hint="eastAsia" w:ascii="仿宋" w:hAnsi="仿宋" w:eastAsia="仿宋" w:cs="仿宋"/>
                <w:szCs w:val="32"/>
                <w:lang w:val="en-US"/>
              </w:rPr>
              <w:t>4.</w:t>
            </w:r>
            <w:r>
              <w:rPr>
                <w:rFonts w:hint="eastAsia" w:ascii="仿宋" w:hAnsi="仿宋" w:eastAsia="仿宋" w:cs="仿宋"/>
                <w:szCs w:val="32"/>
              </w:rPr>
              <w:t>招标代理进度计划，评委进行横向对比评分</w:t>
            </w:r>
            <w:r>
              <w:rPr>
                <w:rFonts w:hint="eastAsia" w:ascii="仿宋" w:hAnsi="仿宋" w:eastAsia="仿宋" w:cs="仿宋"/>
                <w:szCs w:val="24"/>
                <w:shd w:val="clear" w:color="auto" w:fill="FFFFFF"/>
                <w:lang w:val="en-US"/>
              </w:rPr>
              <w:t>（0-</w:t>
            </w:r>
            <w:r>
              <w:rPr>
                <w:rFonts w:hint="eastAsia" w:ascii="仿宋" w:hAnsi="仿宋" w:eastAsia="仿宋" w:cs="仿宋"/>
                <w:szCs w:val="24"/>
                <w:shd w:val="clear" w:color="auto" w:fill="FFFFFF"/>
                <w:lang w:val="en-US" w:eastAsia="zh-CN"/>
              </w:rPr>
              <w:t>3</w:t>
            </w:r>
            <w:r>
              <w:rPr>
                <w:rFonts w:hint="eastAsia" w:ascii="仿宋" w:hAnsi="仿宋" w:eastAsia="仿宋" w:cs="仿宋"/>
                <w:szCs w:val="24"/>
                <w:shd w:val="clear" w:color="auto" w:fill="FFFFFF"/>
                <w:lang w:val="en-US"/>
              </w:rPr>
              <w:t>分</w:t>
            </w:r>
            <w:r>
              <w:rPr>
                <w:rFonts w:hint="eastAsia" w:ascii="仿宋" w:hAnsi="仿宋" w:eastAsia="仿宋" w:cs="仿宋"/>
                <w:szCs w:val="32"/>
              </w:rPr>
              <w:t>）</w:t>
            </w:r>
            <w:r>
              <w:rPr>
                <w:rFonts w:hint="eastAsia" w:ascii="仿宋" w:hAnsi="仿宋" w:eastAsia="仿宋" w:cs="仿宋"/>
                <w:szCs w:val="32"/>
                <w:lang w:eastAsia="zh-CN"/>
              </w:rPr>
              <w:t>。</w:t>
            </w:r>
          </w:p>
          <w:p w14:paraId="59D8D63B">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32"/>
                <w:lang w:val="en-US"/>
              </w:rPr>
              <w:t>5.</w:t>
            </w:r>
            <w:r>
              <w:rPr>
                <w:rFonts w:hint="eastAsia" w:ascii="仿宋" w:hAnsi="仿宋" w:eastAsia="仿宋" w:cs="仿宋"/>
                <w:szCs w:val="32"/>
              </w:rPr>
              <w:t>招标代理服务承诺，评委进行横向对比评分</w:t>
            </w:r>
            <w:r>
              <w:rPr>
                <w:rFonts w:hint="eastAsia" w:ascii="仿宋" w:hAnsi="仿宋" w:eastAsia="仿宋" w:cs="仿宋"/>
                <w:szCs w:val="24"/>
                <w:shd w:val="clear" w:color="auto" w:fill="FFFFFF"/>
                <w:lang w:val="en-US"/>
              </w:rPr>
              <w:t>（0-</w:t>
            </w:r>
            <w:r>
              <w:rPr>
                <w:rFonts w:hint="eastAsia" w:ascii="仿宋" w:hAnsi="仿宋" w:eastAsia="仿宋" w:cs="仿宋"/>
                <w:szCs w:val="24"/>
                <w:shd w:val="clear" w:color="auto" w:fill="FFFFFF"/>
                <w:lang w:val="en-US" w:eastAsia="zh-CN"/>
              </w:rPr>
              <w:t>3</w:t>
            </w:r>
            <w:r>
              <w:rPr>
                <w:rFonts w:hint="eastAsia" w:ascii="仿宋" w:hAnsi="仿宋" w:eastAsia="仿宋" w:cs="仿宋"/>
                <w:szCs w:val="24"/>
                <w:shd w:val="clear" w:color="auto" w:fill="FFFFFF"/>
                <w:lang w:val="en-US"/>
              </w:rPr>
              <w:t>分）</w:t>
            </w:r>
            <w:r>
              <w:rPr>
                <w:rFonts w:hint="eastAsia" w:ascii="仿宋" w:hAnsi="仿宋" w:eastAsia="仿宋" w:cs="仿宋"/>
                <w:szCs w:val="24"/>
                <w:shd w:val="clear" w:color="auto" w:fill="FFFFFF"/>
                <w:lang w:val="en-US" w:eastAsia="zh-CN"/>
              </w:rPr>
              <w:t>。</w:t>
            </w:r>
          </w:p>
          <w:p w14:paraId="76C50DF0">
            <w:pPr>
              <w:pStyle w:val="3"/>
              <w:spacing w:line="360" w:lineRule="auto"/>
              <w:rPr>
                <w:rFonts w:hint="default"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备注：服务方案若无重大偏差，应至少得70%的分数，如有重大偏差，经评标委员会人员总数2/3以上通过，并经合议后评委可将其按0分处理。</w:t>
            </w:r>
          </w:p>
        </w:tc>
      </w:tr>
    </w:tbl>
    <w:p w14:paraId="5B26FCEE"/>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741F77"/>
    <w:multiLevelType w:val="singleLevel"/>
    <w:tmpl w:val="18741F7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xNmVjODc0OTVkZjhmZTE1ZTE3M2M5ZTRhMWIwMGMifQ=="/>
    <w:docVar w:name="KSO_WPS_MARK_KEY" w:val="4892671d-309a-4982-acfa-5e26fe8de263"/>
  </w:docVars>
  <w:rsids>
    <w:rsidRoot w:val="12695677"/>
    <w:rsid w:val="00EA40E8"/>
    <w:rsid w:val="060379FA"/>
    <w:rsid w:val="0B8D66E4"/>
    <w:rsid w:val="0F5F5CA1"/>
    <w:rsid w:val="115B06EA"/>
    <w:rsid w:val="12695677"/>
    <w:rsid w:val="151D55BB"/>
    <w:rsid w:val="154717B3"/>
    <w:rsid w:val="185D11EC"/>
    <w:rsid w:val="19742C91"/>
    <w:rsid w:val="1997072D"/>
    <w:rsid w:val="1E0C793C"/>
    <w:rsid w:val="201163AE"/>
    <w:rsid w:val="20E73D48"/>
    <w:rsid w:val="22394A78"/>
    <w:rsid w:val="22A20E20"/>
    <w:rsid w:val="245C2C9F"/>
    <w:rsid w:val="265341BF"/>
    <w:rsid w:val="2BF81500"/>
    <w:rsid w:val="30F524B2"/>
    <w:rsid w:val="310F3573"/>
    <w:rsid w:val="31210BB1"/>
    <w:rsid w:val="323B5CA2"/>
    <w:rsid w:val="35C054CD"/>
    <w:rsid w:val="38B545E2"/>
    <w:rsid w:val="3A655FB2"/>
    <w:rsid w:val="3CD45671"/>
    <w:rsid w:val="3D536596"/>
    <w:rsid w:val="3F013A4E"/>
    <w:rsid w:val="40263E71"/>
    <w:rsid w:val="4B6D116B"/>
    <w:rsid w:val="4CAD5597"/>
    <w:rsid w:val="4D227D33"/>
    <w:rsid w:val="4D261B47"/>
    <w:rsid w:val="511A58F1"/>
    <w:rsid w:val="52447CCC"/>
    <w:rsid w:val="5E602469"/>
    <w:rsid w:val="5F4F411F"/>
    <w:rsid w:val="5FA6034F"/>
    <w:rsid w:val="5FCF3D4A"/>
    <w:rsid w:val="644C4093"/>
    <w:rsid w:val="65F8742B"/>
    <w:rsid w:val="666C41A1"/>
    <w:rsid w:val="69D32689"/>
    <w:rsid w:val="6A8B74AC"/>
    <w:rsid w:val="6CAB169B"/>
    <w:rsid w:val="6D6F4B97"/>
    <w:rsid w:val="6DFA4492"/>
    <w:rsid w:val="6E511DCE"/>
    <w:rsid w:val="6ED94165"/>
    <w:rsid w:val="71C218DA"/>
    <w:rsid w:val="73726A6F"/>
    <w:rsid w:val="74085625"/>
    <w:rsid w:val="74D177C5"/>
    <w:rsid w:val="76F37EC6"/>
    <w:rsid w:val="7B3867F0"/>
    <w:rsid w:val="7BD302C6"/>
    <w:rsid w:val="7D0B583E"/>
    <w:rsid w:val="7D160888"/>
    <w:rsid w:val="7F705372"/>
    <w:rsid w:val="7FDD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宋体" w:hAnsi="Arial"/>
      <w:sz w:val="28"/>
      <w:szCs w:val="20"/>
    </w:rPr>
  </w:style>
  <w:style w:type="paragraph" w:styleId="3">
    <w:name w:val="Body Text 3"/>
    <w:basedOn w:val="1"/>
    <w:qFormat/>
    <w:uiPriority w:val="0"/>
    <w:rPr>
      <w:rFonts w:ascii="宋体" w:hAnsi="宋体"/>
      <w:kern w:val="1"/>
      <w:sz w:val="24"/>
      <w:szCs w:val="20"/>
      <w:lang w:val="zh-CN"/>
    </w:rPr>
  </w:style>
  <w:style w:type="paragraph" w:styleId="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1678</Words>
  <Characters>1764</Characters>
  <Lines>0</Lines>
  <Paragraphs>0</Paragraphs>
  <TotalTime>71</TotalTime>
  <ScaleCrop>false</ScaleCrop>
  <LinksUpToDate>false</LinksUpToDate>
  <CharactersWithSpaces>1929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2024-01-23T09:36:00Z</dcterms:created>
  <dc:creator>刘钦志</dc:creator>
  <cp:lastModifiedBy>忘却</cp:lastModifiedBy>
  <cp:lastPrinted>2026-06-23T03:52:01Z</cp:lastPrinted>
  <dcterms:modified xsi:type="dcterms:W3CDTF">2026-06-23T07:20:44Z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7D3511CA4D7D4E359DCAA44533EB970C_13</vt:lpwstr>
  </property>
  <property fmtid="{D5CDD505-2E9C-101B-9397-08002B2CF9AE}" pid="4" name="KSOTemplateDocerSaveRecord">
    <vt:lpwstr>eyJoZGlkIjoiMzQ4ZDcxZTFiZTdlY2RiYzE2ZWYzY2Y4YjJlYWMwMDYiLCJ1c2VySWQiOiIzMzkxMTgwMzEifQ==</vt:lpwstr>
  </property>
</Properties>
</file>